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6050" w:rsidRDefault="00F55612">
      <w:pPr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t>Supplementary Material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A: Search Strategy Example</w:t>
      </w:r>
    </w:p>
    <w:p w:rsidR="00FE6050" w:rsidRDefault="00FE6050">
      <w:pPr>
        <w:rPr>
          <w:rFonts w:ascii="Times New Roman" w:hAnsi="Times New Roman" w:cs="Times New Roman"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PubMed search</w:t>
      </w:r>
      <w:r>
        <w:rPr>
          <w:rFonts w:ascii="Times New Roman" w:hAnsi="Times New Roman" w:cs="Times New Roman"/>
          <w:b/>
          <w:bCs/>
          <w:szCs w:val="21"/>
        </w:rPr>
        <w:t>：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E6050">
      <w:pPr>
        <w:rPr>
          <w:rFonts w:ascii="Times New Roman" w:hAnsi="Times New Roman" w:cs="Times New Roman"/>
          <w:szCs w:val="21"/>
        </w:rPr>
      </w:pPr>
    </w:p>
    <w:p w:rsidR="00FE6050" w:rsidRDefault="00F5561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("</w:t>
      </w:r>
      <w:bookmarkStart w:id="0" w:name="OLE_LINK1"/>
      <w:r>
        <w:rPr>
          <w:rFonts w:ascii="Times New Roman" w:hAnsi="Times New Roman" w:cs="Times New Roman"/>
          <w:szCs w:val="21"/>
        </w:rPr>
        <w:t>Heart Failure</w:t>
      </w:r>
      <w:bookmarkEnd w:id="0"/>
      <w:r>
        <w:rPr>
          <w:rFonts w:ascii="Times New Roman" w:hAnsi="Times New Roman" w:cs="Times New Roman"/>
          <w:szCs w:val="21"/>
        </w:rPr>
        <w:t>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"heart failure, diastolic"[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"heart failure, systolic"[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("Heart Failure"[Title/Abstract] OR "cardiac failure"[Title/Abstract])) AND ("Frailty"[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("Frailty"[Title/Abstract] OR "</w:t>
      </w:r>
      <w:bookmarkStart w:id="1" w:name="OLE_LINK3"/>
      <w:r>
        <w:rPr>
          <w:rFonts w:ascii="Times New Roman" w:hAnsi="Times New Roman" w:cs="Times New Roman"/>
          <w:szCs w:val="21"/>
        </w:rPr>
        <w:t>debility</w:t>
      </w:r>
      <w:bookmarkEnd w:id="1"/>
      <w:r>
        <w:rPr>
          <w:rFonts w:ascii="Times New Roman" w:hAnsi="Times New Roman" w:cs="Times New Roman"/>
          <w:szCs w:val="21"/>
        </w:rPr>
        <w:t>"[Title/Abstract] OR "</w:t>
      </w:r>
      <w:bookmarkStart w:id="2" w:name="OLE_LINK5"/>
      <w:r>
        <w:rPr>
          <w:rFonts w:ascii="Times New Roman" w:hAnsi="Times New Roman" w:cs="Times New Roman"/>
          <w:szCs w:val="21"/>
        </w:rPr>
        <w:t>frailty syndrome</w:t>
      </w:r>
      <w:bookmarkEnd w:id="2"/>
      <w:r>
        <w:rPr>
          <w:rFonts w:ascii="Times New Roman" w:hAnsi="Times New Roman" w:cs="Times New Roman"/>
          <w:szCs w:val="21"/>
        </w:rPr>
        <w:t>"[Title/Abstract] OR "</w:t>
      </w:r>
      <w:bookmarkStart w:id="3" w:name="OLE_LINK32"/>
      <w:r>
        <w:rPr>
          <w:rFonts w:ascii="Times New Roman" w:hAnsi="Times New Roman" w:cs="Times New Roman"/>
          <w:szCs w:val="21"/>
        </w:rPr>
        <w:t>physical frailty</w:t>
      </w:r>
      <w:bookmarkEnd w:id="3"/>
      <w:r>
        <w:rPr>
          <w:rFonts w:ascii="Times New Roman" w:hAnsi="Times New Roman" w:cs="Times New Roman"/>
          <w:szCs w:val="21"/>
        </w:rPr>
        <w:t>"[Title/Abstract])) AND ("Ri</w:t>
      </w:r>
      <w:r>
        <w:rPr>
          <w:rFonts w:ascii="Times New Roman" w:hAnsi="Times New Roman" w:cs="Times New Roman"/>
          <w:szCs w:val="21"/>
        </w:rPr>
        <w:t>sk Factors"[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"Cardiometabolic Risk Factors"[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"Heart Disease Risk Factors"[</w:t>
      </w:r>
      <w:proofErr w:type="spellStart"/>
      <w:r>
        <w:rPr>
          <w:rFonts w:ascii="Times New Roman" w:hAnsi="Times New Roman" w:cs="Times New Roman"/>
          <w:szCs w:val="21"/>
        </w:rPr>
        <w:t>MeSH</w:t>
      </w:r>
      <w:proofErr w:type="spellEnd"/>
      <w:r>
        <w:rPr>
          <w:rFonts w:ascii="Times New Roman" w:hAnsi="Times New Roman" w:cs="Times New Roman"/>
          <w:szCs w:val="21"/>
        </w:rPr>
        <w:t xml:space="preserve"> Terms] OR ("</w:t>
      </w:r>
      <w:bookmarkStart w:id="4" w:name="OLE_LINK33"/>
      <w:r>
        <w:rPr>
          <w:rFonts w:ascii="Times New Roman" w:hAnsi="Times New Roman" w:cs="Times New Roman"/>
          <w:szCs w:val="21"/>
        </w:rPr>
        <w:t>risk factor*</w:t>
      </w:r>
      <w:bookmarkEnd w:id="4"/>
      <w:r>
        <w:rPr>
          <w:rFonts w:ascii="Times New Roman" w:hAnsi="Times New Roman" w:cs="Times New Roman"/>
          <w:szCs w:val="21"/>
        </w:rPr>
        <w:t>"[Title/Abstract] OR "</w:t>
      </w:r>
      <w:bookmarkStart w:id="5" w:name="OLE_LINK39"/>
      <w:r>
        <w:rPr>
          <w:rFonts w:ascii="Times New Roman" w:hAnsi="Times New Roman" w:cs="Times New Roman"/>
          <w:szCs w:val="21"/>
        </w:rPr>
        <w:t>contributing factor*</w:t>
      </w:r>
      <w:bookmarkEnd w:id="5"/>
      <w:r>
        <w:rPr>
          <w:rFonts w:ascii="Times New Roman" w:hAnsi="Times New Roman" w:cs="Times New Roman"/>
          <w:szCs w:val="21"/>
        </w:rPr>
        <w:t>"[Title/Abstract] OR "</w:t>
      </w:r>
      <w:bookmarkStart w:id="6" w:name="OLE_LINK40"/>
      <w:r>
        <w:rPr>
          <w:rFonts w:ascii="Times New Roman" w:hAnsi="Times New Roman" w:cs="Times New Roman"/>
          <w:szCs w:val="21"/>
        </w:rPr>
        <w:t>impact factor*</w:t>
      </w:r>
      <w:bookmarkEnd w:id="6"/>
      <w:r>
        <w:rPr>
          <w:rFonts w:ascii="Times New Roman" w:hAnsi="Times New Roman" w:cs="Times New Roman"/>
          <w:szCs w:val="21"/>
        </w:rPr>
        <w:t>"[Title/Abstract] OR "</w:t>
      </w:r>
      <w:bookmarkStart w:id="7" w:name="OLE_LINK38"/>
      <w:r>
        <w:rPr>
          <w:rFonts w:ascii="Times New Roman" w:hAnsi="Times New Roman" w:cs="Times New Roman"/>
          <w:szCs w:val="21"/>
        </w:rPr>
        <w:t>influencing factor*</w:t>
      </w:r>
      <w:bookmarkEnd w:id="7"/>
      <w:r>
        <w:rPr>
          <w:rFonts w:ascii="Times New Roman" w:hAnsi="Times New Roman" w:cs="Times New Roman"/>
          <w:szCs w:val="21"/>
        </w:rPr>
        <w:t>"[Titl</w:t>
      </w:r>
      <w:r>
        <w:rPr>
          <w:rFonts w:ascii="Times New Roman" w:hAnsi="Times New Roman" w:cs="Times New Roman"/>
          <w:szCs w:val="21"/>
        </w:rPr>
        <w:t>e/Abstract] OR "</w:t>
      </w:r>
      <w:bookmarkStart w:id="8" w:name="OLE_LINK34"/>
      <w:r>
        <w:rPr>
          <w:rFonts w:ascii="Times New Roman" w:hAnsi="Times New Roman" w:cs="Times New Roman"/>
          <w:szCs w:val="21"/>
        </w:rPr>
        <w:t>relevant factor*</w:t>
      </w:r>
      <w:bookmarkEnd w:id="8"/>
      <w:r>
        <w:rPr>
          <w:rFonts w:ascii="Times New Roman" w:hAnsi="Times New Roman" w:cs="Times New Roman"/>
          <w:szCs w:val="21"/>
        </w:rPr>
        <w:t>"[Title/Abstract] OR "</w:t>
      </w:r>
      <w:bookmarkStart w:id="9" w:name="OLE_LINK35"/>
      <w:r>
        <w:rPr>
          <w:rFonts w:ascii="Times New Roman" w:hAnsi="Times New Roman" w:cs="Times New Roman"/>
          <w:szCs w:val="21"/>
        </w:rPr>
        <w:t>relative factor*</w:t>
      </w:r>
      <w:bookmarkEnd w:id="9"/>
      <w:r>
        <w:rPr>
          <w:rFonts w:ascii="Times New Roman" w:hAnsi="Times New Roman" w:cs="Times New Roman"/>
          <w:szCs w:val="21"/>
        </w:rPr>
        <w:t>"[Title/Abstract] OR "</w:t>
      </w:r>
      <w:bookmarkStart w:id="10" w:name="OLE_LINK36"/>
      <w:r>
        <w:rPr>
          <w:rFonts w:ascii="Times New Roman" w:hAnsi="Times New Roman" w:cs="Times New Roman"/>
          <w:szCs w:val="21"/>
        </w:rPr>
        <w:t>correlative factor*</w:t>
      </w:r>
      <w:bookmarkEnd w:id="10"/>
      <w:r>
        <w:rPr>
          <w:rFonts w:ascii="Times New Roman" w:hAnsi="Times New Roman" w:cs="Times New Roman"/>
          <w:szCs w:val="21"/>
        </w:rPr>
        <w:t>"[Title/Abstract] OR "</w:t>
      </w:r>
      <w:bookmarkStart w:id="11" w:name="OLE_LINK37"/>
      <w:r>
        <w:rPr>
          <w:rFonts w:ascii="Times New Roman" w:hAnsi="Times New Roman" w:cs="Times New Roman"/>
          <w:szCs w:val="21"/>
        </w:rPr>
        <w:t>associated factor*</w:t>
      </w:r>
      <w:bookmarkEnd w:id="11"/>
      <w:r>
        <w:rPr>
          <w:rFonts w:ascii="Times New Roman" w:hAnsi="Times New Roman" w:cs="Times New Roman"/>
          <w:szCs w:val="21"/>
        </w:rPr>
        <w:t>"[Title/Abstract] OR "predictor*"[Title/Abstract]))</w:t>
      </w: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55612">
      <w:pPr>
        <w:rPr>
          <w:rFonts w:ascii="Times New Roman" w:hAnsi="Times New Roman" w:cs="Times New Roman"/>
          <w:szCs w:val="21"/>
        </w:rPr>
      </w:pPr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lastRenderedPageBreak/>
        <w:t>Supplementary Material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B: </w:t>
      </w:r>
      <w:r>
        <w:rPr>
          <w:rFonts w:ascii="Times New Roman" w:hAnsi="Times New Roman" w:cs="Times New Roman"/>
          <w:szCs w:val="21"/>
        </w:rPr>
        <w:t>Reasons for</w:t>
      </w:r>
      <w:r>
        <w:rPr>
          <w:rFonts w:ascii="Times New Roman" w:hAnsi="Times New Roman" w:cs="Times New Roman"/>
          <w:szCs w:val="21"/>
        </w:rPr>
        <w:t xml:space="preserve"> final exclusion 76 studies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Review(n=9)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Untangling the Sex-Frailty Paradox in Heart Failure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The Role of Depression and Anxiety in Frail Patients with Heart Failure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in advanced heart failure: a systematic review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Prognosis of Frailty in Patients wit</w:t>
      </w:r>
      <w:r>
        <w:rPr>
          <w:rFonts w:ascii="Times New Roman" w:hAnsi="Times New Roman" w:cs="Times New Roman"/>
          <w:kern w:val="0"/>
          <w:szCs w:val="21"/>
        </w:rPr>
        <w:t>h Heart Failure...Y. Zhang M. Yuan M. Gong Frailty and clinical outcomes in heart failure: A systematic review and meta-analysis Am Med Dir Assoc 19 2018 1003 1008.e1</w:t>
      </w:r>
    </w:p>
    <w:p w:rsidR="00FE6050" w:rsidRDefault="00F55612">
      <w:pPr>
        <w:pStyle w:val="a8"/>
        <w:numPr>
          <w:ilvl w:val="0"/>
          <w:numId w:val="1"/>
        </w:numPr>
        <w:autoSpaceDE w:val="0"/>
        <w:autoSpaceDN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The challenge of frailty and sarcopenia in heart failure with preserved ejection fraction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Physical frailty in older patients with acute heart failure: From risk marker to modifiable treatment target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Multidimensional frailty evaluation in elderly outpatients with chronic heart failure: A prospective study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Heart Failure and Problems with Frailty</w:t>
      </w:r>
      <w:r>
        <w:rPr>
          <w:rFonts w:ascii="Times New Roman" w:hAnsi="Times New Roman" w:cs="Times New Roman"/>
          <w:kern w:val="0"/>
          <w:szCs w:val="21"/>
        </w:rPr>
        <w:t xml:space="preserve"> Syndrome: Why it is Time to Care About Frailty Syndrome in Heart Failure</w:t>
      </w:r>
    </w:p>
    <w:p w:rsidR="00FE6050" w:rsidRDefault="00F55612">
      <w:pPr>
        <w:pStyle w:val="a8"/>
        <w:numPr>
          <w:ilvl w:val="0"/>
          <w:numId w:val="1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Coexisting Frailty with Heart Failure</w:t>
      </w:r>
    </w:p>
    <w:p w:rsidR="00FE6050" w:rsidRDefault="00FE6050">
      <w:pPr>
        <w:rPr>
          <w:rFonts w:ascii="Times New Roman" w:hAnsi="Times New Roman" w:cs="Times New Roman"/>
          <w:kern w:val="0"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Editorial(n=1)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1.Body mass loss is a surrogate marker of frailty in heart failure</w:t>
      </w:r>
    </w:p>
    <w:p w:rsidR="00FE6050" w:rsidRDefault="00FE6050">
      <w:pPr>
        <w:rPr>
          <w:rFonts w:ascii="Times New Roman" w:hAnsi="Times New Roman" w:cs="Times New Roman"/>
          <w:kern w:val="0"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Results presented as abstract(n=17)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Cardiopulmonary </w:t>
      </w:r>
      <w:r>
        <w:rPr>
          <w:rFonts w:ascii="Times New Roman" w:hAnsi="Times New Roman" w:cs="Times New Roman"/>
          <w:kern w:val="0"/>
          <w:szCs w:val="21"/>
        </w:rPr>
        <w:t>exercise testing for assessing frailty status in stable elderly patients with heart failure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Mid and Later Life Reproductive Factors Are Not Associated with Physical Frailty Among Women with Heart Failure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szCs w:val="21"/>
        </w:rPr>
        <w:t>Women are More Likely to be Physically Frail Compare</w:t>
      </w:r>
      <w:r>
        <w:rPr>
          <w:rFonts w:ascii="Times New Roman" w:hAnsi="Times New Roman" w:cs="Times New Roman"/>
          <w:szCs w:val="21"/>
        </w:rPr>
        <w:t>d with Men in Heart Failure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in heart failure: Prevalence and factors associated in elderly patients hospitalized in Santiago, Chile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Frailty phenotype is associated with decreased survival as predicted by the Seattle heart failure model and adverse </w:t>
      </w:r>
      <w:r>
        <w:rPr>
          <w:rFonts w:ascii="Times New Roman" w:hAnsi="Times New Roman" w:cs="Times New Roman"/>
          <w:kern w:val="0"/>
          <w:szCs w:val="21"/>
        </w:rPr>
        <w:t>outcomes in heart failure patients referred for advanced therapies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Determinants of frailty in individuals with heart failure</w:t>
      </w:r>
    </w:p>
    <w:p w:rsidR="00FE6050" w:rsidRDefault="00F55612">
      <w:pPr>
        <w:pStyle w:val="a8"/>
        <w:numPr>
          <w:ilvl w:val="0"/>
          <w:numId w:val="2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Prevalence and clinical impact of social frailty in elderly patients hospitalized for acute </w:t>
      </w:r>
      <w:r>
        <w:rPr>
          <w:rFonts w:ascii="Times New Roman" w:hAnsi="Times New Roman" w:cs="Times New Roman"/>
          <w:kern w:val="0"/>
          <w:szCs w:val="21"/>
        </w:rPr>
        <w:lastRenderedPageBreak/>
        <w:t xml:space="preserve">decompensated heart failure: A </w:t>
      </w:r>
      <w:r>
        <w:rPr>
          <w:rFonts w:ascii="Times New Roman" w:hAnsi="Times New Roman" w:cs="Times New Roman"/>
          <w:kern w:val="0"/>
          <w:szCs w:val="21"/>
        </w:rPr>
        <w:t>multicenter prospective cohort study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Assessing the relationship between frailty syndrome and self-care in chronic heart failure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The association between frailty and physical performance in elderly patients with heart failure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HEART FAILURE SELF-CARE IN VULNE</w:t>
      </w:r>
      <w:r>
        <w:rPr>
          <w:rFonts w:ascii="Times New Roman" w:hAnsi="Times New Roman" w:cs="Times New Roman"/>
          <w:kern w:val="0"/>
          <w:szCs w:val="21"/>
        </w:rPr>
        <w:t>RABLE OLDER ADULTS: A CROSS-SECTIONAL ANALYSIS OF THE FRAILTY-HF STUDY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quick test, effective for risk stratification of inadequate treatment of heart failure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Loss of social role awareness, a subdomain of social frailty, is an independent predictor </w:t>
      </w:r>
      <w:r>
        <w:rPr>
          <w:rFonts w:ascii="Times New Roman" w:hAnsi="Times New Roman" w:cs="Times New Roman"/>
          <w:kern w:val="0"/>
          <w:szCs w:val="21"/>
        </w:rPr>
        <w:t>of future adverse events in hospitalized older patients with heart failure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Low blood pressure in heart failure patients with underweight is the predictive factor of mortality and risk factor of frailty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Assessment of frailty diagnosed by simple index in hos</w:t>
      </w:r>
      <w:r>
        <w:rPr>
          <w:rFonts w:ascii="Times New Roman" w:hAnsi="Times New Roman" w:cs="Times New Roman"/>
          <w:kern w:val="0"/>
          <w:szCs w:val="21"/>
        </w:rPr>
        <w:t>pitalized acute heart failure patients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The influence of frailty syndrome using the </w:t>
      </w:r>
      <w:proofErr w:type="spellStart"/>
      <w:r>
        <w:rPr>
          <w:rFonts w:ascii="Times New Roman" w:hAnsi="Times New Roman" w:cs="Times New Roman"/>
          <w:kern w:val="0"/>
          <w:szCs w:val="21"/>
        </w:rPr>
        <w:t>tilburg</w:t>
      </w:r>
      <w:proofErr w:type="spellEnd"/>
      <w:r>
        <w:rPr>
          <w:rFonts w:ascii="Times New Roman" w:hAnsi="Times New Roman" w:cs="Times New Roman"/>
          <w:kern w:val="0"/>
          <w:szCs w:val="21"/>
        </w:rPr>
        <w:t xml:space="preserve"> frailty indicator (TFI) on the assessment of illness acceptance in elderly patients with chronic heart failure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PREVALENCE AND RISK OF SARCOPENIA IN OLDER HEA</w:t>
      </w:r>
      <w:r>
        <w:rPr>
          <w:rFonts w:ascii="Times New Roman" w:hAnsi="Times New Roman" w:cs="Times New Roman"/>
          <w:kern w:val="0"/>
          <w:szCs w:val="21"/>
        </w:rPr>
        <w:t>RT FAILURE (HF) INPATIENTS</w:t>
      </w:r>
      <w:r>
        <w:rPr>
          <w:rFonts w:ascii="Times New Roman" w:hAnsi="Times New Roman" w:cs="Times New Roman"/>
          <w:szCs w:val="21"/>
        </w:rPr>
        <w:t xml:space="preserve"> </w:t>
      </w:r>
    </w:p>
    <w:p w:rsidR="00FE6050" w:rsidRDefault="00F55612">
      <w:pPr>
        <w:pStyle w:val="a8"/>
        <w:numPr>
          <w:ilvl w:val="0"/>
          <w:numId w:val="2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Comparison of Frailty Phenotype and Six Minute Walk as Predictors of Survival and Performance in Heart Failure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Full-text is not available(n=6)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Heart failure, older people and frailty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in patients admitted to hospital wit</w:t>
      </w:r>
      <w:r>
        <w:rPr>
          <w:rFonts w:ascii="Times New Roman" w:hAnsi="Times New Roman" w:cs="Times New Roman"/>
          <w:kern w:val="0"/>
          <w:szCs w:val="21"/>
        </w:rPr>
        <w:t>h acute decompensated heart failure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Physical frailty and its impact on long-term outcomes in older patients with acute heart failure after discharge from an emergency department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Mining big data to estimate the frailty index in patients with congestive hear</w:t>
      </w:r>
      <w:r>
        <w:rPr>
          <w:rFonts w:ascii="Times New Roman" w:hAnsi="Times New Roman" w:cs="Times New Roman"/>
          <w:kern w:val="0"/>
          <w:szCs w:val="21"/>
        </w:rPr>
        <w:t>t failure: Clinical expert vs machine learning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Clinical Characteristics and Social Frailty of Super-Elderly Patients </w:t>
      </w:r>
      <w:proofErr w:type="gramStart"/>
      <w:r>
        <w:rPr>
          <w:rFonts w:ascii="Times New Roman" w:hAnsi="Times New Roman" w:cs="Times New Roman"/>
          <w:kern w:val="0"/>
          <w:szCs w:val="21"/>
        </w:rPr>
        <w:t>With</w:t>
      </w:r>
      <w:proofErr w:type="gramEnd"/>
      <w:r>
        <w:rPr>
          <w:rFonts w:ascii="Times New Roman" w:hAnsi="Times New Roman" w:cs="Times New Roman"/>
          <w:kern w:val="0"/>
          <w:szCs w:val="21"/>
        </w:rPr>
        <w:t xml:space="preserve"> Heart Failure </w:t>
      </w:r>
    </w:p>
    <w:p w:rsidR="00FE6050" w:rsidRDefault="00F55612">
      <w:pPr>
        <w:pStyle w:val="a8"/>
        <w:numPr>
          <w:ilvl w:val="0"/>
          <w:numId w:val="3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in patients with heart failure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Focus on the influencing factors for prognosis(n=5)</w:t>
      </w:r>
    </w:p>
    <w:p w:rsidR="00FE6050" w:rsidRDefault="00F55612">
      <w:pPr>
        <w:pStyle w:val="a8"/>
        <w:numPr>
          <w:ilvl w:val="0"/>
          <w:numId w:val="4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Frailty and prognosis of </w:t>
      </w:r>
      <w:r>
        <w:rPr>
          <w:rFonts w:ascii="Times New Roman" w:hAnsi="Times New Roman" w:cs="Times New Roman"/>
          <w:kern w:val="0"/>
          <w:szCs w:val="21"/>
        </w:rPr>
        <w:t>older patients with chronic heart failure</w:t>
      </w:r>
    </w:p>
    <w:p w:rsidR="00FE6050" w:rsidRDefault="00F55612">
      <w:pPr>
        <w:pStyle w:val="a8"/>
        <w:numPr>
          <w:ilvl w:val="0"/>
          <w:numId w:val="4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Prevalence and prognostic impact of frailty and its components in non-dependent elderly patients with heart failure</w:t>
      </w:r>
    </w:p>
    <w:p w:rsidR="00FE6050" w:rsidRDefault="00F55612">
      <w:pPr>
        <w:pStyle w:val="a8"/>
        <w:numPr>
          <w:ilvl w:val="0"/>
          <w:numId w:val="4"/>
        </w:numPr>
        <w:autoSpaceDE w:val="0"/>
        <w:autoSpaceDN w:val="0"/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lastRenderedPageBreak/>
        <w:t>Sex differences in the prevalence and prognostic impact of physical frailty and sarcopenia among o</w:t>
      </w:r>
      <w:r>
        <w:rPr>
          <w:rFonts w:ascii="Times New Roman" w:hAnsi="Times New Roman" w:cs="Times New Roman"/>
          <w:kern w:val="0"/>
          <w:szCs w:val="21"/>
        </w:rPr>
        <w:t>lder patients with heart failure</w:t>
      </w:r>
    </w:p>
    <w:p w:rsidR="00FE6050" w:rsidRDefault="00F55612">
      <w:pPr>
        <w:pStyle w:val="a8"/>
        <w:numPr>
          <w:ilvl w:val="0"/>
          <w:numId w:val="4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Prevalence and prognostic impact of the coexistence of multiple frailty domains in elderly patients with heart failure the FRAGILE-HF cohort study</w:t>
      </w:r>
    </w:p>
    <w:p w:rsidR="00FE6050" w:rsidRDefault="00F55612">
      <w:pPr>
        <w:pStyle w:val="a8"/>
        <w:numPr>
          <w:ilvl w:val="0"/>
          <w:numId w:val="4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is associated with 90-day unplanned readmissions and death in patien</w:t>
      </w:r>
      <w:r>
        <w:rPr>
          <w:rFonts w:ascii="Times New Roman" w:hAnsi="Times New Roman" w:cs="Times New Roman"/>
          <w:kern w:val="0"/>
          <w:szCs w:val="21"/>
        </w:rPr>
        <w:t>ts with heart failure: A longitudinal study in China</w:t>
      </w:r>
    </w:p>
    <w:p w:rsidR="00FE6050" w:rsidRDefault="00FE6050">
      <w:pPr>
        <w:rPr>
          <w:rFonts w:ascii="Times New Roman" w:hAnsi="Times New Roman" w:cs="Times New Roman"/>
          <w:szCs w:val="21"/>
          <w:highlight w:val="yellow"/>
        </w:rPr>
      </w:pPr>
    </w:p>
    <w:p w:rsidR="00FE6050" w:rsidRDefault="00FE6050">
      <w:pPr>
        <w:rPr>
          <w:rFonts w:ascii="Times New Roman" w:hAnsi="Times New Roman" w:cs="Times New Roman"/>
          <w:szCs w:val="21"/>
          <w:highlight w:val="yellow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Published in Spanish (n=1)</w:t>
      </w:r>
    </w:p>
    <w:p w:rsidR="00FE6050" w:rsidRDefault="00FE6050">
      <w:pPr>
        <w:autoSpaceDE w:val="0"/>
        <w:autoSpaceDN w:val="0"/>
        <w:adjustRightInd w:val="0"/>
        <w:rPr>
          <w:rFonts w:ascii="Times New Roman" w:eastAsia="Minion-Regular" w:hAnsi="Times New Roman" w:cs="Times New Roman"/>
          <w:kern w:val="0"/>
          <w:szCs w:val="21"/>
        </w:rPr>
      </w:pPr>
    </w:p>
    <w:p w:rsidR="00FE6050" w:rsidRDefault="00F55612">
      <w:pPr>
        <w:autoSpaceDE w:val="0"/>
        <w:autoSpaceDN w:val="0"/>
        <w:adjustRightInd w:val="0"/>
        <w:rPr>
          <w:rFonts w:ascii="Times New Roman" w:eastAsia="Minion-Regular" w:hAnsi="Times New Roman" w:cs="Times New Roman"/>
          <w:kern w:val="0"/>
          <w:szCs w:val="21"/>
        </w:rPr>
      </w:pPr>
      <w:r>
        <w:rPr>
          <w:rFonts w:ascii="Times New Roman" w:eastAsia="Minion-Regular" w:hAnsi="Times New Roman" w:cs="Times New Roman"/>
          <w:kern w:val="0"/>
          <w:szCs w:val="21"/>
        </w:rPr>
        <w:t>1.Frailty in patients admitted to hospital with acute decompensated heart failure</w:t>
      </w:r>
    </w:p>
    <w:p w:rsidR="00FE6050" w:rsidRDefault="00FE6050">
      <w:pPr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proofErr w:type="gramStart"/>
      <w:r>
        <w:rPr>
          <w:rFonts w:ascii="Times New Roman" w:hAnsi="Times New Roman" w:cs="Times New Roman"/>
          <w:b/>
          <w:bCs/>
          <w:szCs w:val="21"/>
        </w:rPr>
        <w:t>Non peer</w:t>
      </w:r>
      <w:proofErr w:type="gramEnd"/>
      <w:r>
        <w:rPr>
          <w:rFonts w:ascii="Times New Roman" w:hAnsi="Times New Roman" w:cs="Times New Roman"/>
          <w:b/>
          <w:bCs/>
          <w:szCs w:val="21"/>
        </w:rPr>
        <w:t>-reviewed articles(n=8)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 xml:space="preserve">Effects of Different Sleep Quality Dimensions on Frailty </w:t>
      </w:r>
      <w:r>
        <w:rPr>
          <w:rFonts w:ascii="Times New Roman" w:eastAsia="E-HZ+ZIUPgt-9" w:hAnsi="Times New Roman" w:cs="Times New Roman"/>
          <w:kern w:val="0"/>
          <w:szCs w:val="21"/>
        </w:rPr>
        <w:t>in Elderly Patients with Chronic Heart Failure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bookmarkStart w:id="12" w:name="_Hlk143853580"/>
      <w:r>
        <w:rPr>
          <w:rFonts w:ascii="Times New Roman" w:eastAsia="E-HZ+ZIUPgt-9" w:hAnsi="Times New Roman" w:cs="Times New Roman"/>
          <w:kern w:val="0"/>
          <w:szCs w:val="21"/>
        </w:rPr>
        <w:t>The influencing factors analysis of frailty in hospitalized elderly patients with chronic heart failure</w:t>
      </w:r>
    </w:p>
    <w:bookmarkEnd w:id="12"/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>Study on the Correlation between Soluble Suppression of Tumorigenicity 2 and Frailty in the Patients with</w:t>
      </w:r>
      <w:r>
        <w:rPr>
          <w:rFonts w:ascii="Times New Roman" w:eastAsia="E-HZ+ZIUPgt-9" w:hAnsi="Times New Roman" w:cs="Times New Roman"/>
          <w:kern w:val="0"/>
          <w:szCs w:val="21"/>
        </w:rPr>
        <w:t xml:space="preserve"> Chronic Heart Failure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>Analysis of Risk Factors in Elderly Patients with Heart Failure and Frailty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 xml:space="preserve">Influencing factors and intervention of senile heart failure </w:t>
      </w:r>
      <w:proofErr w:type="gramStart"/>
      <w:r>
        <w:rPr>
          <w:rFonts w:ascii="Times New Roman" w:eastAsia="E-HZ+ZIUPgt-9" w:hAnsi="Times New Roman" w:cs="Times New Roman"/>
          <w:kern w:val="0"/>
          <w:szCs w:val="21"/>
        </w:rPr>
        <w:t>patients</w:t>
      </w:r>
      <w:proofErr w:type="gramEnd"/>
      <w:r>
        <w:rPr>
          <w:rFonts w:ascii="Times New Roman" w:eastAsia="E-HZ+ZIUPgt-9" w:hAnsi="Times New Roman" w:cs="Times New Roman"/>
          <w:kern w:val="0"/>
          <w:szCs w:val="21"/>
        </w:rPr>
        <w:t xml:space="preserve"> frailty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Study on the correlation between heart failure (HF) patients and debilitating a</w:t>
      </w:r>
      <w:r>
        <w:rPr>
          <w:rFonts w:ascii="Times New Roman" w:hAnsi="Times New Roman" w:cs="Times New Roman"/>
          <w:kern w:val="0"/>
          <w:szCs w:val="21"/>
        </w:rPr>
        <w:t>nd serum cholinesterase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/>
          <w:kern w:val="0"/>
          <w:szCs w:val="21"/>
        </w:rPr>
        <w:t>The association between dietary patterns and frailty in patients with chronic heart failure</w:t>
      </w:r>
    </w:p>
    <w:p w:rsidR="00FE6050" w:rsidRDefault="00F55612">
      <w:pPr>
        <w:pStyle w:val="a8"/>
        <w:numPr>
          <w:ilvl w:val="0"/>
          <w:numId w:val="5"/>
        </w:numPr>
        <w:spacing w:line="440" w:lineRule="exact"/>
        <w:ind w:left="0" w:firstLineChars="0" w:firstLine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ArialMT" w:hAnsi="Times New Roman" w:cs="Times New Roman"/>
          <w:kern w:val="0"/>
          <w:szCs w:val="21"/>
        </w:rPr>
        <w:t>Study on the Relationship between eGFR and Frailty in the Patients with Chronic Heart Failure</w:t>
      </w:r>
    </w:p>
    <w:p w:rsidR="00FE6050" w:rsidRDefault="00FE6050">
      <w:pPr>
        <w:adjustRightInd w:val="0"/>
        <w:snapToGrid w:val="0"/>
        <w:spacing w:line="440" w:lineRule="exact"/>
        <w:rPr>
          <w:rFonts w:ascii="Times New Roman" w:hAnsi="Times New Roman" w:cs="Times New Roman"/>
          <w:b/>
          <w:bCs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 xml:space="preserve">Have </w:t>
      </w:r>
      <w:proofErr w:type="spellStart"/>
      <w:r>
        <w:rPr>
          <w:rFonts w:ascii="Times New Roman" w:hAnsi="Times New Roman" w:cs="Times New Roman"/>
          <w:b/>
          <w:bCs/>
          <w:szCs w:val="21"/>
        </w:rPr>
        <w:t>mistakes</w:t>
      </w:r>
      <w:proofErr w:type="spellEnd"/>
      <w:r>
        <w:rPr>
          <w:rFonts w:ascii="Times New Roman" w:hAnsi="Times New Roman" w:cs="Times New Roman"/>
          <w:b/>
          <w:bCs/>
          <w:szCs w:val="21"/>
        </w:rPr>
        <w:t xml:space="preserve"> (n=4)</w:t>
      </w:r>
    </w:p>
    <w:p w:rsidR="00FE6050" w:rsidRDefault="00F55612">
      <w:pPr>
        <w:pStyle w:val="a8"/>
        <w:numPr>
          <w:ilvl w:val="0"/>
          <w:numId w:val="6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 xml:space="preserve">Analysis of status of </w:t>
      </w:r>
      <w:r>
        <w:rPr>
          <w:rFonts w:ascii="Times New Roman" w:eastAsia="E-HZ+ZIUPgt-9" w:hAnsi="Times New Roman" w:cs="Times New Roman"/>
          <w:kern w:val="0"/>
          <w:szCs w:val="21"/>
        </w:rPr>
        <w:t>frailty in elderly hospitalized patients with cardiac insufficiency and the correlation</w:t>
      </w:r>
    </w:p>
    <w:p w:rsidR="00FE6050" w:rsidRDefault="00F55612">
      <w:pPr>
        <w:pStyle w:val="a8"/>
        <w:numPr>
          <w:ilvl w:val="0"/>
          <w:numId w:val="6"/>
        </w:numPr>
        <w:adjustRightInd w:val="0"/>
        <w:snapToGrid w:val="0"/>
        <w:spacing w:line="440" w:lineRule="exact"/>
        <w:ind w:firstLineChars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 xml:space="preserve">The influencing factors analysis of frailty in patients with chronic heart failure in stable stage  </w:t>
      </w:r>
    </w:p>
    <w:p w:rsidR="00FE6050" w:rsidRDefault="00F55612">
      <w:pPr>
        <w:pStyle w:val="a8"/>
        <w:numPr>
          <w:ilvl w:val="0"/>
          <w:numId w:val="6"/>
        </w:numPr>
        <w:adjustRightInd w:val="0"/>
        <w:snapToGrid w:val="0"/>
        <w:spacing w:line="440" w:lineRule="exact"/>
        <w:ind w:firstLineChars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>Analysis of risk factors for frailty in elderly patients with heart</w:t>
      </w:r>
      <w:r>
        <w:rPr>
          <w:rFonts w:ascii="Times New Roman" w:eastAsia="E-HZ+ZIUPgt-9" w:hAnsi="Times New Roman" w:cs="Times New Roman"/>
          <w:kern w:val="0"/>
          <w:szCs w:val="21"/>
        </w:rPr>
        <w:t xml:space="preserve"> failure</w:t>
      </w:r>
    </w:p>
    <w:p w:rsidR="00FE6050" w:rsidRDefault="00F55612">
      <w:pPr>
        <w:pStyle w:val="a8"/>
        <w:numPr>
          <w:ilvl w:val="0"/>
          <w:numId w:val="6"/>
        </w:numPr>
        <w:adjustRightInd w:val="0"/>
        <w:snapToGrid w:val="0"/>
        <w:spacing w:line="440" w:lineRule="exact"/>
        <w:ind w:firstLineChars="0"/>
        <w:rPr>
          <w:rFonts w:ascii="Times New Roman" w:eastAsia="E-HZ+ZIUPgt-9" w:hAnsi="Times New Roman" w:cs="Times New Roman"/>
          <w:kern w:val="0"/>
          <w:szCs w:val="21"/>
        </w:rPr>
      </w:pPr>
      <w:r>
        <w:rPr>
          <w:rFonts w:ascii="Times New Roman" w:eastAsia="E-HZ+ZIUPgt-9" w:hAnsi="Times New Roman" w:cs="Times New Roman"/>
          <w:kern w:val="0"/>
          <w:szCs w:val="21"/>
        </w:rPr>
        <w:t>Factors influencing frailty in patients with stable chronic heart failure</w:t>
      </w: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Not relevance to the topic(n=8)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bookmarkStart w:id="13" w:name="OLE_LINK6"/>
      <w:r>
        <w:rPr>
          <w:rFonts w:ascii="Times New Roman" w:hAnsi="Times New Roman" w:cs="Times New Roman"/>
          <w:kern w:val="0"/>
          <w:szCs w:val="21"/>
        </w:rPr>
        <w:t>Frailty Syndrome in Heart Failure Patients who are Receiving Cardiac Resynchronization</w:t>
      </w:r>
    </w:p>
    <w:bookmarkEnd w:id="13"/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lastRenderedPageBreak/>
        <w:t>Frailty implications for exercise participation and ou</w:t>
      </w:r>
      <w:r>
        <w:rPr>
          <w:rFonts w:ascii="Times New Roman" w:hAnsi="Times New Roman" w:cs="Times New Roman"/>
          <w:kern w:val="0"/>
          <w:szCs w:val="21"/>
        </w:rPr>
        <w:t>tcomes in patients with heart failure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Identification of Frailty in Chronic Heart Failure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phenotype in heart failure: A condition that transcends age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Multidimensional frailty evaluation in elderly outpatients with chronic heart failure: A prospectiv</w:t>
      </w:r>
      <w:r>
        <w:rPr>
          <w:rFonts w:ascii="Times New Roman" w:hAnsi="Times New Roman" w:cs="Times New Roman"/>
          <w:kern w:val="0"/>
          <w:szCs w:val="21"/>
        </w:rPr>
        <w:t>e study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The 6-minute walk is associated with frailty and predicts mortality in older adults with heart failure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The utility of the 6-minute walk test as a measure of frailty in older adults with heart failure</w:t>
      </w:r>
    </w:p>
    <w:p w:rsidR="00FE6050" w:rsidRDefault="00F55612">
      <w:pPr>
        <w:pStyle w:val="a8"/>
        <w:numPr>
          <w:ilvl w:val="0"/>
          <w:numId w:val="7"/>
        </w:numPr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Clinical Characteristics and Social Frailty of Super-Elderly Patients </w:t>
      </w:r>
      <w:proofErr w:type="gramStart"/>
      <w:r>
        <w:rPr>
          <w:rFonts w:ascii="Times New Roman" w:hAnsi="Times New Roman" w:cs="Times New Roman"/>
          <w:kern w:val="0"/>
          <w:szCs w:val="21"/>
        </w:rPr>
        <w:t>With</w:t>
      </w:r>
      <w:proofErr w:type="gramEnd"/>
      <w:r>
        <w:rPr>
          <w:rFonts w:ascii="Times New Roman" w:hAnsi="Times New Roman" w:cs="Times New Roman"/>
          <w:kern w:val="0"/>
          <w:szCs w:val="21"/>
        </w:rPr>
        <w:t xml:space="preserve"> Heart Failure</w:t>
      </w:r>
    </w:p>
    <w:p w:rsidR="00FE6050" w:rsidRDefault="00FE6050">
      <w:pPr>
        <w:adjustRightInd w:val="0"/>
        <w:snapToGrid w:val="0"/>
        <w:spacing w:line="440" w:lineRule="exact"/>
        <w:rPr>
          <w:rFonts w:ascii="Times New Roman" w:hAnsi="Times New Roman" w:cs="Times New Roman"/>
          <w:szCs w:val="21"/>
        </w:rPr>
      </w:pPr>
    </w:p>
    <w:p w:rsidR="00FE6050" w:rsidRDefault="00F55612">
      <w:pPr>
        <w:rPr>
          <w:rFonts w:ascii="Times New Roman" w:hAnsi="Times New Roman" w:cs="Times New Roman"/>
          <w:b/>
          <w:bCs/>
          <w:szCs w:val="21"/>
        </w:rPr>
      </w:pPr>
      <w:hyperlink r:id="rId6" w:history="1">
        <w:r>
          <w:rPr>
            <w:rFonts w:ascii="Times New Roman" w:hAnsi="Times New Roman" w:cs="Times New Roman"/>
            <w:b/>
            <w:bCs/>
            <w:szCs w:val="21"/>
          </w:rPr>
          <w:t>Data information</w:t>
        </w:r>
      </w:hyperlink>
      <w:r>
        <w:rPr>
          <w:rFonts w:ascii="Times New Roman" w:hAnsi="Times New Roman" w:cs="Times New Roman"/>
          <w:b/>
          <w:bCs/>
          <w:szCs w:val="21"/>
        </w:rPr>
        <w:t xml:space="preserve"> is difficult to extract(n=17)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Association of Diagnostic Coding-Based Frailty and Outcomes in Patients </w:t>
      </w:r>
      <w:proofErr w:type="gramStart"/>
      <w:r>
        <w:rPr>
          <w:rFonts w:ascii="Times New Roman" w:hAnsi="Times New Roman" w:cs="Times New Roman"/>
          <w:kern w:val="0"/>
          <w:szCs w:val="21"/>
        </w:rPr>
        <w:t>With</w:t>
      </w:r>
      <w:proofErr w:type="gramEnd"/>
      <w:r>
        <w:rPr>
          <w:rFonts w:ascii="Times New Roman" w:hAnsi="Times New Roman" w:cs="Times New Roman"/>
          <w:kern w:val="0"/>
          <w:szCs w:val="21"/>
        </w:rPr>
        <w:t xml:space="preserve"> Heart Failure</w:t>
      </w:r>
      <w:r>
        <w:rPr>
          <w:rFonts w:ascii="Times New Roman" w:hAnsi="Times New Roman" w:cs="Times New Roman"/>
          <w:kern w:val="0"/>
          <w:szCs w:val="21"/>
        </w:rPr>
        <w:t>: A Report From the Veterans Affairs Health System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Aspartate aminotransferase to alanine aminotransferase ratio is associated with frailty and mortality in older patients with heart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syndrome and self-care ability in elderly patients with he</w:t>
      </w:r>
      <w:r>
        <w:rPr>
          <w:rFonts w:ascii="Times New Roman" w:hAnsi="Times New Roman" w:cs="Times New Roman"/>
          <w:kern w:val="0"/>
          <w:szCs w:val="21"/>
        </w:rPr>
        <w:t>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Disentangling Heart Failure and Physical Frailty: Prospective Study of Patients Undergoing Percutaneous Mitral Valve Repair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and predictive factors in Chinese hospitalized patients with heart failure: a structural equation model analysis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Candidate biomarkers of physical frailty in heart failure: an exploratory cross-sectional study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Affects Self-Care Behavior in Congestive Heart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Frailty syndrome and self-care ability in elderly patients with heart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eastAsia="E-HZ" w:hAnsi="Times New Roman" w:cs="Times New Roman"/>
          <w:kern w:val="0"/>
          <w:szCs w:val="21"/>
        </w:rPr>
        <w:t>Frailty and influe</w:t>
      </w:r>
      <w:r>
        <w:rPr>
          <w:rFonts w:ascii="Times New Roman" w:eastAsia="E-HZ" w:hAnsi="Times New Roman" w:cs="Times New Roman"/>
          <w:kern w:val="0"/>
          <w:szCs w:val="21"/>
        </w:rPr>
        <w:t>ncing factors in elderly patients with chronic heart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eastAsia="E-HZ" w:hAnsi="Times New Roman" w:cs="Times New Roman"/>
          <w:kern w:val="0"/>
          <w:szCs w:val="21"/>
        </w:rPr>
        <w:t xml:space="preserve">Frailty and its influencing factors of elderly patients with chronic heart failure 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A Simple Risk Score Based on Routine Clinical Parameters Can Predict Frailty in Hospitalized Heart Failure Pati</w:t>
      </w:r>
      <w:r>
        <w:rPr>
          <w:rFonts w:ascii="Times New Roman" w:hAnsi="Times New Roman" w:cs="Times New Roman"/>
          <w:kern w:val="0"/>
          <w:szCs w:val="21"/>
        </w:rPr>
        <w:t>ents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Clinical characteristics and frailty status in heart failure with preserved vs. reduced ejection fraction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Peak Work Rate during Exercise Could Detect Frailty Status in Elderly Patients with Stable Heart Failure</w:t>
      </w:r>
      <w:bookmarkStart w:id="14" w:name="OLE_LINK41"/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Models to predict prognosis in older pat</w:t>
      </w:r>
      <w:r>
        <w:rPr>
          <w:rFonts w:ascii="Times New Roman" w:hAnsi="Times New Roman" w:cs="Times New Roman"/>
          <w:kern w:val="0"/>
          <w:szCs w:val="21"/>
        </w:rPr>
        <w:t xml:space="preserve">ients with heart failure complicated by pre-frailty and </w:t>
      </w:r>
      <w:r>
        <w:rPr>
          <w:rFonts w:ascii="Times New Roman" w:hAnsi="Times New Roman" w:cs="Times New Roman"/>
          <w:kern w:val="0"/>
          <w:szCs w:val="21"/>
        </w:rPr>
        <w:lastRenderedPageBreak/>
        <w:t>frailty: a pilot prospective cohort study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Utilizing shared frailty with the Cox proportional hazards regression: Post discharge survival analysis of CHF patients </w:t>
      </w:r>
      <w:bookmarkEnd w:id="14"/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szCs w:val="21"/>
        </w:rPr>
        <w:t>Development of a Diagnostic Model foc</w:t>
      </w:r>
      <w:r>
        <w:rPr>
          <w:rFonts w:ascii="Times New Roman" w:hAnsi="Times New Roman" w:cs="Times New Roman"/>
          <w:szCs w:val="21"/>
        </w:rPr>
        <w:t>using on Nutritional Indicators for Frailty Classification in People with Chronic Heart Failure</w:t>
      </w:r>
    </w:p>
    <w:p w:rsidR="00FE6050" w:rsidRDefault="00F55612">
      <w:pPr>
        <w:pStyle w:val="a8"/>
        <w:numPr>
          <w:ilvl w:val="0"/>
          <w:numId w:val="8"/>
        </w:numPr>
        <w:adjustRightInd w:val="0"/>
        <w:snapToGrid w:val="0"/>
        <w:spacing w:line="440" w:lineRule="exact"/>
        <w:ind w:firstLineChars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Analysis of frailty related factors in elderly patients with chronic heart failure</w:t>
      </w:r>
    </w:p>
    <w:p w:rsidR="00FE6050" w:rsidRDefault="00FE6050">
      <w:pPr>
        <w:adjustRightInd w:val="0"/>
        <w:snapToGrid w:val="0"/>
        <w:spacing w:line="440" w:lineRule="exact"/>
        <w:rPr>
          <w:rFonts w:ascii="Times New Roman" w:hAnsi="Times New Roman" w:cs="Times New Roman"/>
          <w:highlight w:val="yellow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  <w:sectPr w:rsidR="00FE605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55612">
      <w:pPr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  <w:bookmarkStart w:id="15" w:name="OLE_LINK43"/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t>Supplementary Material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C:</w:t>
      </w:r>
      <w:bookmarkEnd w:id="15"/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The overall risk of bias for all included s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>tudies</w:t>
      </w:r>
    </w:p>
    <w:p w:rsidR="00FE6050" w:rsidRDefault="00FE6050">
      <w:pPr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</w:p>
    <w:p w:rsidR="00FE6050" w:rsidRDefault="00F55612">
      <w:pPr>
        <w:rPr>
          <w:szCs w:val="21"/>
        </w:rPr>
      </w:pPr>
      <w:r>
        <w:rPr>
          <w:rFonts w:ascii="Times New Roman" w:hAnsi="Times New Roman" w:cs="Times New Roman"/>
          <w:szCs w:val="21"/>
        </w:rPr>
        <w:t>Table 1 Quality evaluation of the eligible cohort studies with Newcastle–Ottawa scale</w:t>
      </w: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</w:rPr>
      </w:pPr>
    </w:p>
    <w:p w:rsidR="00FE6050" w:rsidRDefault="00FE6050">
      <w:pPr>
        <w:rPr>
          <w:rFonts w:ascii="Times New Roman" w:hAnsi="Times New Roman" w:cs="Times New Roman"/>
        </w:rPr>
      </w:pPr>
    </w:p>
    <w:p w:rsidR="00FE6050" w:rsidRDefault="00FE6050">
      <w:pPr>
        <w:rPr>
          <w:rFonts w:ascii="Times New Roman" w:hAnsi="Times New Roman" w:cs="Times New Roman"/>
        </w:rPr>
      </w:pPr>
    </w:p>
    <w:p w:rsidR="00FE6050" w:rsidRDefault="00FE6050">
      <w:pPr>
        <w:rPr>
          <w:rFonts w:ascii="Times New Roman" w:hAnsi="Times New Roman" w:cs="Times New Roman"/>
        </w:rPr>
      </w:pPr>
    </w:p>
    <w:tbl>
      <w:tblPr>
        <w:tblStyle w:val="a7"/>
        <w:tblpPr w:leftFromText="180" w:rightFromText="180" w:vertAnchor="page" w:horzAnchor="margin" w:tblpY="3234"/>
        <w:tblW w:w="141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046"/>
        <w:gridCol w:w="1430"/>
        <w:gridCol w:w="1402"/>
        <w:gridCol w:w="1066"/>
        <w:gridCol w:w="2198"/>
        <w:gridCol w:w="1033"/>
        <w:gridCol w:w="1157"/>
        <w:gridCol w:w="1591"/>
        <w:gridCol w:w="1183"/>
      </w:tblGrid>
      <w:tr w:rsidR="00FE6050">
        <w:trPr>
          <w:trHeight w:val="76"/>
        </w:trPr>
        <w:tc>
          <w:tcPr>
            <w:tcW w:w="2069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Study</w:t>
            </w:r>
          </w:p>
        </w:tc>
        <w:tc>
          <w:tcPr>
            <w:tcW w:w="49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6" w:name="OLE_LINK2"/>
            <w:r>
              <w:rPr>
                <w:rFonts w:ascii="Times New Roman" w:hAnsi="Times New Roman" w:cs="Times New Roman"/>
                <w:sz w:val="20"/>
                <w:szCs w:val="20"/>
              </w:rPr>
              <w:t>Patient eligibility</w:t>
            </w:r>
          </w:p>
          <w:bookmarkEnd w:id="16"/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Competences and setting</w:t>
            </w:r>
          </w:p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Rationale</w:t>
            </w:r>
          </w:p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core</w:t>
            </w:r>
          </w:p>
        </w:tc>
      </w:tr>
      <w:tr w:rsidR="00FE6050">
        <w:trPr>
          <w:trHeight w:val="76"/>
        </w:trPr>
        <w:tc>
          <w:tcPr>
            <w:tcW w:w="206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E6050">
            <w:pPr>
              <w:widowControl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Representative-ness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Selection of</w:t>
            </w: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non-exposed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Ascertainment</w:t>
            </w: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of exposure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Outcome not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present at start</w:t>
            </w: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Comparability of cohorts on the basis of the design or analysis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Assessment of outcome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Long enough follow-up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Adequacy</w:t>
            </w: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(completeness) of follow-up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otal</w:t>
            </w:r>
          </w:p>
        </w:tc>
      </w:tr>
      <w:tr w:rsidR="00FE6050">
        <w:trPr>
          <w:trHeight w:val="228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Hamada (2021) 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9/9</w:t>
            </w:r>
          </w:p>
        </w:tc>
      </w:tr>
      <w:tr w:rsidR="00FE6050">
        <w:trPr>
          <w:trHeight w:val="228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Nozaki (2020) 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7" w:name="OLE_LINK4"/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  <w:bookmarkEnd w:id="17"/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8/9</w:t>
            </w:r>
          </w:p>
        </w:tc>
      </w:tr>
      <w:tr w:rsidR="00FE6050">
        <w:trPr>
          <w:trHeight w:val="228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8" w:name="OLE_LINK23" w:colFirst="1" w:colLast="3"/>
            <w:bookmarkStart w:id="19" w:name="OLE_LINK26" w:colFirst="7" w:colLast="8"/>
            <w:bookmarkStart w:id="20" w:name="OLE_LINK22" w:colFirst="0" w:colLast="9"/>
            <w:r>
              <w:rPr>
                <w:rFonts w:ascii="Times New Roman" w:hAnsi="Times New Roman" w:cs="Times New Roman" w:hint="eastAsia"/>
                <w:sz w:val="20"/>
                <w:szCs w:val="20"/>
              </w:rPr>
              <w:t>Noda (2023)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1" w:name="OLE_LINK24"/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  <w:bookmarkEnd w:id="21"/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2" w:name="OLE_LINK25"/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bookmarkEnd w:id="22"/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3" w:name="OLE_LINK42"/>
            <w:r>
              <w:rPr>
                <w:rFonts w:ascii="Times New Roman" w:hAnsi="Times New Roman" w:cs="Times New Roman"/>
                <w:sz w:val="20"/>
                <w:szCs w:val="20"/>
              </w:rPr>
              <w:t>8/9</w:t>
            </w:r>
            <w:bookmarkEnd w:id="23"/>
          </w:p>
        </w:tc>
      </w:tr>
      <w:bookmarkEnd w:id="18"/>
      <w:bookmarkEnd w:id="19"/>
      <w:tr w:rsidR="00FE6050">
        <w:trPr>
          <w:trHeight w:val="228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Zhuo (2018)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8/9</w:t>
            </w:r>
          </w:p>
        </w:tc>
      </w:tr>
      <w:tr w:rsidR="00FE6050">
        <w:trPr>
          <w:trHeight w:val="228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Tang (2023)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8/9</w:t>
            </w:r>
          </w:p>
        </w:tc>
      </w:tr>
      <w:tr w:rsidR="00FE6050">
        <w:trPr>
          <w:trHeight w:val="90"/>
        </w:trPr>
        <w:tc>
          <w:tcPr>
            <w:tcW w:w="20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Wang (2023)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8/9</w:t>
            </w:r>
          </w:p>
        </w:tc>
      </w:tr>
      <w:bookmarkEnd w:id="20"/>
      <w:tr w:rsidR="00FE6050">
        <w:trPr>
          <w:trHeight w:val="228"/>
        </w:trPr>
        <w:tc>
          <w:tcPr>
            <w:tcW w:w="14175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*indicates criterion met; - indicates significant of criterion not met.</w:t>
            </w:r>
          </w:p>
        </w:tc>
      </w:tr>
    </w:tbl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  <w:sectPr w:rsidR="00FE6050">
          <w:pgSz w:w="16838" w:h="11906" w:orient="landscape"/>
          <w:pgMar w:top="1797" w:right="1440" w:bottom="1797" w:left="1440" w:header="851" w:footer="992" w:gutter="0"/>
          <w:cols w:space="425"/>
          <w:docGrid w:linePitch="312"/>
        </w:sectPr>
      </w:pPr>
    </w:p>
    <w:p w:rsidR="00FE6050" w:rsidRDefault="00F55612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 xml:space="preserve">Table 2 Quality evaluation of the </w:t>
      </w:r>
      <w:r>
        <w:rPr>
          <w:rFonts w:ascii="Times New Roman" w:hAnsi="Times New Roman" w:cs="Times New Roman"/>
          <w:sz w:val="20"/>
          <w:szCs w:val="20"/>
        </w:rPr>
        <w:t>eligible case-control studies with Newcastle–Ottawa scale.</w:t>
      </w:r>
    </w:p>
    <w:p w:rsidR="00FE6050" w:rsidRDefault="00FE6050">
      <w:pPr>
        <w:rPr>
          <w:sz w:val="20"/>
          <w:szCs w:val="20"/>
        </w:rPr>
      </w:pPr>
    </w:p>
    <w:tbl>
      <w:tblPr>
        <w:tblStyle w:val="a7"/>
        <w:tblpPr w:leftFromText="180" w:rightFromText="180" w:vertAnchor="page" w:horzAnchor="margin" w:tblpXSpec="center" w:tblpY="2717"/>
        <w:tblW w:w="150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71"/>
        <w:gridCol w:w="1586"/>
        <w:gridCol w:w="1410"/>
        <w:gridCol w:w="1549"/>
        <w:gridCol w:w="1549"/>
        <w:gridCol w:w="1841"/>
        <w:gridCol w:w="1701"/>
        <w:gridCol w:w="1560"/>
        <w:gridCol w:w="1559"/>
      </w:tblGrid>
      <w:tr w:rsidR="00FE6050">
        <w:trPr>
          <w:trHeight w:val="105"/>
        </w:trPr>
        <w:tc>
          <w:tcPr>
            <w:tcW w:w="227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Study</w:t>
            </w:r>
          </w:p>
        </w:tc>
        <w:tc>
          <w:tcPr>
            <w:tcW w:w="609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Selection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Comparability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ind w:firstLineChars="400" w:firstLine="80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Exposure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E6050" w:rsidRDefault="00F55612">
            <w:pPr>
              <w:ind w:firstLineChars="200" w:firstLine="40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Score</w:t>
            </w:r>
          </w:p>
        </w:tc>
      </w:tr>
      <w:tr w:rsidR="00FE6050">
        <w:trPr>
          <w:trHeight w:val="105"/>
        </w:trPr>
        <w:tc>
          <w:tcPr>
            <w:tcW w:w="227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E6050">
            <w:pPr>
              <w:widowControl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Case definition adequate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Representativ-eness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of the cases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Selection of controls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Definition of controls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Basis of the </w:t>
            </w: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design or analysis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Ascertainment of exposure  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Non-response</w:t>
            </w: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rate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otal</w:t>
            </w:r>
          </w:p>
        </w:tc>
      </w:tr>
      <w:tr w:rsidR="00FE6050">
        <w:tc>
          <w:tcPr>
            <w:tcW w:w="2271" w:type="dxa"/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Gao (2022)</w:t>
            </w:r>
          </w:p>
        </w:tc>
        <w:tc>
          <w:tcPr>
            <w:tcW w:w="1586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1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84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70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6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FE6050">
        <w:tc>
          <w:tcPr>
            <w:tcW w:w="2271" w:type="dxa"/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Yang (2021)</w:t>
            </w:r>
          </w:p>
        </w:tc>
        <w:tc>
          <w:tcPr>
            <w:tcW w:w="1586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1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84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70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6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FE6050">
        <w:tc>
          <w:tcPr>
            <w:tcW w:w="2271" w:type="dxa"/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Yang (2022)</w:t>
            </w:r>
          </w:p>
        </w:tc>
        <w:tc>
          <w:tcPr>
            <w:tcW w:w="1586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41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49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84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701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560" w:type="dxa"/>
            <w:vAlign w:val="bottom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FE6050">
        <w:tc>
          <w:tcPr>
            <w:tcW w:w="13467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*indicates criterion met; - indicates significant of criterion not met.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E6050" w:rsidRDefault="00FE605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E6050" w:rsidRDefault="00FE6050">
      <w:pPr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jc w:val="center"/>
        <w:rPr>
          <w:rFonts w:ascii="Times New Roman" w:hAnsi="Times New Roman" w:cs="Times New Roman"/>
        </w:rPr>
      </w:pPr>
    </w:p>
    <w:p w:rsidR="00FE6050" w:rsidRDefault="00FE6050">
      <w:pPr>
        <w:jc w:val="center"/>
        <w:rPr>
          <w:rFonts w:ascii="Times New Roman" w:hAnsi="Times New Roman" w:cs="Times New Roman"/>
        </w:rPr>
      </w:pPr>
    </w:p>
    <w:p w:rsidR="00FE6050" w:rsidRDefault="00FE6050">
      <w:pPr>
        <w:jc w:val="center"/>
        <w:rPr>
          <w:rFonts w:ascii="Times New Roman" w:hAnsi="Times New Roman" w:cs="Times New Roman"/>
        </w:rPr>
      </w:pPr>
    </w:p>
    <w:p w:rsidR="00FE6050" w:rsidRDefault="00FE6050">
      <w:pPr>
        <w:jc w:val="center"/>
        <w:rPr>
          <w:rFonts w:ascii="Times New Roman" w:hAnsi="Times New Roman" w:cs="Times New Roman"/>
        </w:rPr>
      </w:pPr>
    </w:p>
    <w:p w:rsidR="00FE6050" w:rsidRDefault="00F55612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 xml:space="preserve">Table 3 Risk </w:t>
      </w:r>
      <w:r>
        <w:rPr>
          <w:rFonts w:ascii="Times New Roman" w:hAnsi="Times New Roman" w:cs="Times New Roman"/>
          <w:sz w:val="20"/>
          <w:szCs w:val="20"/>
        </w:rPr>
        <w:t>of bias assessment for included cross-sectional studies about factors associated with frailty in chronic heart failure</w:t>
      </w:r>
    </w:p>
    <w:p w:rsidR="00FE6050" w:rsidRDefault="00FE6050">
      <w:pPr>
        <w:rPr>
          <w:rFonts w:ascii="Times New Roman" w:hAnsi="Times New Roman" w:cs="Times New Roman"/>
          <w:sz w:val="20"/>
          <w:szCs w:val="20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406"/>
        <w:gridCol w:w="825"/>
        <w:gridCol w:w="918"/>
        <w:gridCol w:w="919"/>
        <w:gridCol w:w="919"/>
        <w:gridCol w:w="919"/>
        <w:gridCol w:w="931"/>
        <w:gridCol w:w="919"/>
        <w:gridCol w:w="919"/>
        <w:gridCol w:w="931"/>
        <w:gridCol w:w="917"/>
        <w:gridCol w:w="931"/>
        <w:gridCol w:w="1434"/>
      </w:tblGrid>
      <w:tr w:rsidR="00FE6050">
        <w:trPr>
          <w:jc w:val="center"/>
        </w:trPr>
        <w:tc>
          <w:tcPr>
            <w:tcW w:w="1406" w:type="dxa"/>
            <w:tcBorders>
              <w:top w:val="single" w:sz="12" w:space="0" w:color="auto"/>
              <w:bottom w:val="single" w:sz="4" w:space="0" w:color="auto"/>
              <w:right w:val="nil"/>
            </w:tcBorders>
          </w:tcPr>
          <w:p w:rsidR="00FE6050" w:rsidRDefault="00F55612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Study</w:t>
            </w:r>
          </w:p>
        </w:tc>
        <w:tc>
          <w:tcPr>
            <w:tcW w:w="825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1)</w:t>
            </w:r>
          </w:p>
        </w:tc>
        <w:tc>
          <w:tcPr>
            <w:tcW w:w="91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2)</w:t>
            </w:r>
          </w:p>
        </w:tc>
        <w:tc>
          <w:tcPr>
            <w:tcW w:w="91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3)</w:t>
            </w:r>
          </w:p>
        </w:tc>
        <w:tc>
          <w:tcPr>
            <w:tcW w:w="91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4)</w:t>
            </w:r>
          </w:p>
        </w:tc>
        <w:tc>
          <w:tcPr>
            <w:tcW w:w="91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5)</w:t>
            </w:r>
          </w:p>
        </w:tc>
        <w:tc>
          <w:tcPr>
            <w:tcW w:w="931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6)</w:t>
            </w:r>
          </w:p>
        </w:tc>
        <w:tc>
          <w:tcPr>
            <w:tcW w:w="91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7) </w:t>
            </w:r>
          </w:p>
        </w:tc>
        <w:tc>
          <w:tcPr>
            <w:tcW w:w="91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8) </w:t>
            </w:r>
          </w:p>
        </w:tc>
        <w:tc>
          <w:tcPr>
            <w:tcW w:w="931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9)</w:t>
            </w:r>
          </w:p>
        </w:tc>
        <w:tc>
          <w:tcPr>
            <w:tcW w:w="917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10)</w:t>
            </w:r>
          </w:p>
        </w:tc>
        <w:tc>
          <w:tcPr>
            <w:tcW w:w="931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11)</w:t>
            </w:r>
          </w:p>
        </w:tc>
        <w:tc>
          <w:tcPr>
            <w:tcW w:w="1434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total score</w:t>
            </w:r>
          </w:p>
        </w:tc>
      </w:tr>
      <w:tr w:rsidR="00FE6050">
        <w:trPr>
          <w:trHeight w:val="532"/>
          <w:jc w:val="center"/>
        </w:trPr>
        <w:tc>
          <w:tcPr>
            <w:tcW w:w="1406" w:type="dxa"/>
            <w:tcBorders>
              <w:top w:val="single" w:sz="4" w:space="0" w:color="auto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Valdiviess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（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）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right w:val="nil"/>
            </w:tcBorders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9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Son(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2018)</w:t>
            </w:r>
          </w:p>
        </w:tc>
        <w:tc>
          <w:tcPr>
            <w:tcW w:w="825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  <w:p w:rsidR="00FE6050" w:rsidRDefault="00FE60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Son(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2022)</w:t>
            </w:r>
          </w:p>
        </w:tc>
        <w:tc>
          <w:tcPr>
            <w:tcW w:w="825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7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E6050">
            <w:pPr>
              <w:widowControl/>
              <w:ind w:firstLineChars="200" w:firstLine="400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ind w:firstLineChars="200" w:firstLine="400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7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Ribeiro(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2022)</w:t>
            </w:r>
          </w:p>
        </w:tc>
        <w:tc>
          <w:tcPr>
            <w:tcW w:w="825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left w:val="nil"/>
              <w:bottom w:val="nil"/>
              <w:right w:val="nil"/>
            </w:tcBorders>
            <w:vAlign w:val="center"/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Komici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(2020)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o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Quan (2017)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o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9/11</w:t>
            </w:r>
          </w:p>
        </w:tc>
      </w:tr>
      <w:tr w:rsidR="00FE6050">
        <w:trPr>
          <w:trHeight w:val="315"/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Wang(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2022)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E605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</w:p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7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4" w:name="OLE_LINK12" w:colFirst="9" w:colLast="11"/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Li(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2023)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5" w:name="OLE_LINK7"/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  <w:bookmarkEnd w:id="25"/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6" w:name="OLE_LINK8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26"/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7" w:name="OLE_LINK9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27"/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8" w:name="OLE_LINK10"/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  <w:bookmarkEnd w:id="28"/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bookmarkStart w:id="29" w:name="OLE_LINK11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29"/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8/11</w:t>
            </w:r>
          </w:p>
        </w:tc>
      </w:tr>
      <w:tr w:rsidR="00FE6050">
        <w:trPr>
          <w:trHeight w:val="216"/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0" w:name="OLE_LINK13" w:colFirst="1" w:colLast="2"/>
            <w:bookmarkStart w:id="31" w:name="OLE_LINK16" w:colFirst="11" w:colLast="11"/>
            <w:bookmarkEnd w:id="24"/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Tang(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2024)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2" w:name="OLE_LINK14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32"/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3" w:name="OLE_LINK15"/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  <w:bookmarkEnd w:id="33"/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8/11</w:t>
            </w:r>
          </w:p>
        </w:tc>
      </w:tr>
      <w:tr w:rsidR="00FE6050">
        <w:trPr>
          <w:trHeight w:val="249"/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4" w:name="OLE_LINK20" w:colFirst="10" w:colLast="11"/>
            <w:bookmarkEnd w:id="30"/>
            <w:bookmarkEnd w:id="31"/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Song(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2023)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5" w:name="OLE_LINK17"/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  <w:bookmarkEnd w:id="35"/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6" w:name="OLE_LINK18"/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  <w:bookmarkEnd w:id="36"/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7" w:name="OLE_LINK19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37"/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7/11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8" w:name="OLE_LINK21" w:colFirst="1" w:colLast="5"/>
            <w:bookmarkEnd w:id="34"/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Tan(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2024)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7/11</w:t>
            </w:r>
          </w:p>
        </w:tc>
      </w:tr>
      <w:bookmarkEnd w:id="38"/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She (2023)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bookmarkStart w:id="39" w:name="OLE_LINK27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  <w:bookmarkEnd w:id="39"/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nil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Lv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2024)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40" w:name="OLE_LINK28"/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  <w:bookmarkEnd w:id="40"/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41" w:name="OLE_LINK29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41"/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42" w:name="OLE_LINK30"/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  <w:bookmarkEnd w:id="42"/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bookmarkStart w:id="43" w:name="OLE_LINK31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  <w:bookmarkEnd w:id="43"/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8/11</w:t>
            </w:r>
          </w:p>
        </w:tc>
      </w:tr>
      <w:tr w:rsidR="00FE6050">
        <w:trPr>
          <w:jc w:val="center"/>
        </w:trPr>
        <w:tc>
          <w:tcPr>
            <w:tcW w:w="1406" w:type="dxa"/>
            <w:tcBorders>
              <w:top w:val="nil"/>
              <w:bottom w:val="single" w:sz="12" w:space="0" w:color="auto"/>
              <w:right w:val="nil"/>
            </w:tcBorders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Chen(</w:t>
            </w:r>
            <w:proofErr w:type="gram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2022)</w:t>
            </w:r>
          </w:p>
        </w:tc>
        <w:tc>
          <w:tcPr>
            <w:tcW w:w="825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8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9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No</w:t>
            </w:r>
          </w:p>
        </w:tc>
        <w:tc>
          <w:tcPr>
            <w:tcW w:w="919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17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Yes</w:t>
            </w:r>
          </w:p>
        </w:tc>
        <w:tc>
          <w:tcPr>
            <w:tcW w:w="931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Unclear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E6050" w:rsidRDefault="00F55612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sz w:val="20"/>
                <w:szCs w:val="20"/>
              </w:rPr>
              <w:t>9/11</w:t>
            </w:r>
          </w:p>
        </w:tc>
      </w:tr>
    </w:tbl>
    <w:p w:rsidR="00FE6050" w:rsidRDefault="00FE6050">
      <w:pPr>
        <w:rPr>
          <w:rFonts w:ascii="Times New Roman" w:hAnsi="Times New Roman" w:cs="Times New Roman"/>
          <w:sz w:val="20"/>
          <w:szCs w:val="20"/>
        </w:rPr>
      </w:pPr>
    </w:p>
    <w:p w:rsidR="00FE6050" w:rsidRDefault="00F55612">
      <w:pP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sz w:val="20"/>
          <w:szCs w:val="20"/>
        </w:rPr>
        <w:t xml:space="preserve">1) 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Define the source of information (survey, record review);</w:t>
      </w:r>
      <w:r>
        <w:rPr>
          <w:rFonts w:ascii="Times New Roman" w:eastAsia="宋体" w:hAnsi="Times New Roman" w:cs="Times New Roman"/>
          <w:sz w:val="20"/>
          <w:szCs w:val="20"/>
        </w:rPr>
        <w:t xml:space="preserve"> 2) 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List inclusion and exclusion criteria for exposed and unexposed subjects (cases and 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controls) or refer to previous publications;</w:t>
      </w:r>
      <w:r>
        <w:rPr>
          <w:rFonts w:ascii="Times New Roman" w:eastAsia="宋体" w:hAnsi="Times New Roman" w:cs="Times New Roman"/>
          <w:sz w:val="20"/>
          <w:szCs w:val="20"/>
        </w:rPr>
        <w:t xml:space="preserve"> 3)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Indicate time period used for identifying patients;</w:t>
      </w:r>
      <w:r>
        <w:rPr>
          <w:rFonts w:ascii="Times New Roman" w:eastAsia="宋体" w:hAnsi="Times New Roman" w:cs="Times New Roman"/>
          <w:sz w:val="20"/>
          <w:szCs w:val="20"/>
        </w:rPr>
        <w:t xml:space="preserve"> 4)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 Indicate whether or not subjects were consecutive if not population-based; </w:t>
      </w:r>
      <w:r>
        <w:rPr>
          <w:rFonts w:ascii="Times New Roman" w:eastAsia="宋体" w:hAnsi="Times New Roman" w:cs="Times New Roman"/>
          <w:sz w:val="20"/>
          <w:szCs w:val="20"/>
        </w:rPr>
        <w:t>5)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Indicate if evaluators of subjective components of study were masked to other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aspects of the status of the participants;</w:t>
      </w:r>
      <w:r>
        <w:rPr>
          <w:rFonts w:ascii="Times New Roman" w:eastAsia="宋体" w:hAnsi="Times New Roman" w:cs="Times New Roman"/>
          <w:sz w:val="20"/>
          <w:szCs w:val="20"/>
        </w:rPr>
        <w:t xml:space="preserve"> 6)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Describe any assessments undertaken for quality assurance purposes (e.g., test/retest of primary outcome measurements);</w:t>
      </w:r>
      <w:r>
        <w:rPr>
          <w:rFonts w:ascii="Times New Roman" w:eastAsia="宋体" w:hAnsi="Times New Roman" w:cs="Times New Roman"/>
          <w:sz w:val="20"/>
          <w:szCs w:val="20"/>
        </w:rPr>
        <w:t xml:space="preserve"> 7)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Explain any patient exclusions from analysis;</w:t>
      </w:r>
      <w:r>
        <w:rPr>
          <w:rFonts w:ascii="Times New Roman" w:eastAsia="宋体" w:hAnsi="Times New Roman" w:cs="Times New Roman"/>
          <w:sz w:val="20"/>
          <w:szCs w:val="20"/>
        </w:rPr>
        <w:t xml:space="preserve"> 8)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 Describe how confounding was assessed 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and/or controlled;</w:t>
      </w:r>
      <w:r>
        <w:rPr>
          <w:rFonts w:ascii="Times New Roman" w:eastAsia="宋体" w:hAnsi="Times New Roman" w:cs="Times New Roman"/>
          <w:sz w:val="20"/>
          <w:szCs w:val="20"/>
        </w:rPr>
        <w:t xml:space="preserve"> 9)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If applicable, explain how missing data were handled in the analysis;</w:t>
      </w:r>
      <w:r>
        <w:rPr>
          <w:rFonts w:ascii="Times New Roman" w:eastAsia="宋体" w:hAnsi="Times New Roman" w:cs="Times New Roman"/>
          <w:kern w:val="0"/>
          <w:sz w:val="20"/>
          <w:szCs w:val="20"/>
        </w:rPr>
        <w:t xml:space="preserve"> 10)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Summarize patient response rates and completeness of data collection;</w:t>
      </w:r>
      <w:r>
        <w:rPr>
          <w:rFonts w:ascii="Times New Roman" w:hAnsi="Times New Roman" w:cs="Times New Roman"/>
          <w:sz w:val="20"/>
          <w:szCs w:val="20"/>
        </w:rPr>
        <w:t xml:space="preserve"> 11)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Clarify what follow-up, if any, was expected and the percentage of patients for which inc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omplete data or follow-up was obtained</w:t>
      </w: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rPr>
          <w:rFonts w:ascii="Times New Roman" w:hAnsi="Times New Roman"/>
          <w:szCs w:val="21"/>
        </w:rPr>
        <w:sectPr w:rsidR="00FE6050">
          <w:pgSz w:w="16838" w:h="11906" w:orient="landscape"/>
          <w:pgMar w:top="1797" w:right="1440" w:bottom="1797" w:left="1440" w:header="851" w:footer="992" w:gutter="0"/>
          <w:cols w:space="425"/>
          <w:docGrid w:linePitch="312"/>
        </w:sect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lastRenderedPageBreak/>
        <w:t>Supplementary Material</w:t>
      </w:r>
      <w:r w:rsidR="00791E19"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</w:t>
      </w:r>
      <w:r w:rsidR="00791E19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D</w:t>
      </w:r>
      <w:r w:rsidR="00791E19">
        <w:rPr>
          <w:rFonts w:ascii="Times New Roman" w:hAnsi="Times New Roman" w:cs="Times New Roman"/>
          <w:color w:val="333333"/>
          <w:szCs w:val="21"/>
          <w:shd w:val="clear" w:color="auto" w:fill="FFFFFF"/>
        </w:rPr>
        <w:t>:</w:t>
      </w:r>
      <w:r w:rsidR="00791E19">
        <w:rPr>
          <w:rFonts w:ascii="Times New Roman" w:hAnsi="Times New Roman" w:hint="eastAsia"/>
          <w:kern w:val="0"/>
          <w:szCs w:val="21"/>
        </w:rPr>
        <w:t xml:space="preserve"> </w:t>
      </w:r>
      <w:r w:rsidR="00791E19">
        <w:rPr>
          <w:rFonts w:ascii="Times New Roman" w:hAnsi="Times New Roman"/>
          <w:kern w:val="0"/>
          <w:szCs w:val="21"/>
        </w:rPr>
        <w:t>Subgroup analyses of the pooled prevalence of frailty by age</w:t>
      </w:r>
      <w:r w:rsidR="00791E19">
        <w:rPr>
          <w:rFonts w:ascii="Times New Roman" w:hAnsi="Times New Roman" w:hint="eastAsia"/>
          <w:kern w:val="0"/>
          <w:szCs w:val="21"/>
        </w:rPr>
        <w:t>(A)</w:t>
      </w:r>
      <w:r w:rsidR="00791E19">
        <w:rPr>
          <w:rFonts w:ascii="Times New Roman" w:hAnsi="Times New Roman"/>
          <w:kern w:val="0"/>
          <w:szCs w:val="21"/>
        </w:rPr>
        <w:t>, study region</w:t>
      </w:r>
      <w:r w:rsidR="00791E19">
        <w:rPr>
          <w:rFonts w:ascii="Times New Roman" w:hAnsi="Times New Roman" w:hint="eastAsia"/>
          <w:kern w:val="0"/>
          <w:szCs w:val="21"/>
        </w:rPr>
        <w:t>(B)</w:t>
      </w:r>
      <w:r w:rsidR="00791E19">
        <w:rPr>
          <w:rFonts w:ascii="Times New Roman" w:hAnsi="Times New Roman"/>
          <w:kern w:val="0"/>
          <w:szCs w:val="21"/>
        </w:rPr>
        <w:t>, assessment tools</w:t>
      </w:r>
      <w:r w:rsidR="00791E19">
        <w:rPr>
          <w:rFonts w:ascii="Times New Roman" w:hAnsi="Times New Roman" w:hint="eastAsia"/>
          <w:kern w:val="0"/>
          <w:szCs w:val="21"/>
        </w:rPr>
        <w:t>(C)</w:t>
      </w:r>
      <w:r w:rsidR="00791E19">
        <w:rPr>
          <w:rFonts w:ascii="Times New Roman" w:hAnsi="Times New Roman"/>
          <w:kern w:val="0"/>
          <w:szCs w:val="21"/>
        </w:rPr>
        <w:t>, study design</w:t>
      </w:r>
      <w:r w:rsidR="00791E19">
        <w:rPr>
          <w:rFonts w:ascii="Times New Roman" w:hAnsi="Times New Roman" w:hint="eastAsia"/>
          <w:kern w:val="0"/>
          <w:szCs w:val="21"/>
        </w:rPr>
        <w:t>(D)</w:t>
      </w:r>
      <w:r w:rsidR="00791E19">
        <w:rPr>
          <w:rFonts w:ascii="Times New Roman" w:hAnsi="Times New Roman"/>
          <w:kern w:val="0"/>
          <w:szCs w:val="21"/>
        </w:rPr>
        <w:t xml:space="preserve"> and publication year</w:t>
      </w:r>
      <w:r w:rsidR="00791E19">
        <w:rPr>
          <w:rFonts w:ascii="Times New Roman" w:hAnsi="Times New Roman" w:hint="eastAsia"/>
          <w:kern w:val="0"/>
          <w:szCs w:val="21"/>
        </w:rPr>
        <w:t>(E).</w:t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kern w:val="0"/>
          <w:szCs w:val="21"/>
        </w:rPr>
        <w:t>A</w:t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noProof/>
          <w:kern w:val="0"/>
          <w:sz w:val="24"/>
        </w:rPr>
        <w:drawing>
          <wp:inline distT="0" distB="0" distL="0" distR="0">
            <wp:extent cx="4761865" cy="5751195"/>
            <wp:effectExtent l="0" t="0" r="635" b="1905"/>
            <wp:docPr id="8697067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706777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185" cy="579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kern w:val="0"/>
          <w:szCs w:val="21"/>
        </w:rPr>
        <w:t>B</w:t>
      </w:r>
    </w:p>
    <w:p w:rsidR="00FE6050" w:rsidRDefault="00F55612">
      <w:pPr>
        <w:spacing w:line="288" w:lineRule="auto"/>
        <w:jc w:val="center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noProof/>
          <w:kern w:val="0"/>
          <w:szCs w:val="21"/>
        </w:rPr>
        <w:drawing>
          <wp:inline distT="0" distB="0" distL="0" distR="0">
            <wp:extent cx="4318000" cy="6038850"/>
            <wp:effectExtent l="0" t="0" r="6350" b="0"/>
            <wp:docPr id="6724455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445549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838" cy="6046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</w:p>
    <w:p w:rsidR="00A75468" w:rsidRDefault="00A75468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kern w:val="0"/>
          <w:szCs w:val="21"/>
        </w:rPr>
        <w:lastRenderedPageBreak/>
        <w:t>C</w:t>
      </w:r>
    </w:p>
    <w:p w:rsidR="00FE6050" w:rsidRDefault="00F55612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noProof/>
          <w:kern w:val="0"/>
          <w:sz w:val="24"/>
        </w:rPr>
        <w:drawing>
          <wp:inline distT="0" distB="0" distL="0" distR="0">
            <wp:extent cx="4157345" cy="7767320"/>
            <wp:effectExtent l="0" t="0" r="0" b="0"/>
            <wp:docPr id="17268007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800776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684" cy="776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480" w:lineRule="auto"/>
        <w:rPr>
          <w:rFonts w:ascii="Times New Roman" w:hAnsi="Times New Roman"/>
          <w:kern w:val="0"/>
          <w:sz w:val="24"/>
        </w:rPr>
      </w:pPr>
    </w:p>
    <w:p w:rsidR="00FE6050" w:rsidRDefault="00FE6050">
      <w:pPr>
        <w:spacing w:line="480" w:lineRule="auto"/>
        <w:rPr>
          <w:rFonts w:ascii="Times New Roman" w:hAnsi="Times New Roman"/>
          <w:kern w:val="0"/>
          <w:sz w:val="24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kern w:val="0"/>
          <w:szCs w:val="21"/>
        </w:rPr>
        <w:lastRenderedPageBreak/>
        <w:t>D</w:t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288" w:lineRule="auto"/>
        <w:jc w:val="center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noProof/>
          <w:kern w:val="0"/>
          <w:szCs w:val="21"/>
        </w:rPr>
        <w:drawing>
          <wp:inline distT="0" distB="0" distL="0" distR="0">
            <wp:extent cx="4695190" cy="7052310"/>
            <wp:effectExtent l="0" t="0" r="0" b="0"/>
            <wp:docPr id="36292359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923597" name="图片 5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393" cy="707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480" w:lineRule="auto"/>
        <w:rPr>
          <w:rFonts w:ascii="Times New Roman" w:hAnsi="Times New Roman"/>
          <w:kern w:val="0"/>
          <w:sz w:val="24"/>
        </w:rPr>
      </w:pPr>
    </w:p>
    <w:p w:rsidR="00FE6050" w:rsidRDefault="00FE6050">
      <w:pPr>
        <w:rPr>
          <w:rFonts w:ascii="Times New Roman" w:hAnsi="Times New Roman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 w:hint="eastAsia"/>
          <w:kern w:val="0"/>
          <w:szCs w:val="21"/>
        </w:rPr>
        <w:lastRenderedPageBreak/>
        <w:t>E</w:t>
      </w: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>
        <w:rPr>
          <w:rFonts w:ascii="Times New Roman" w:hAnsi="Times New Roman"/>
          <w:noProof/>
          <w:kern w:val="0"/>
          <w:szCs w:val="21"/>
        </w:rPr>
        <w:drawing>
          <wp:inline distT="0" distB="0" distL="0" distR="0">
            <wp:extent cx="5278120" cy="7374890"/>
            <wp:effectExtent l="0" t="0" r="0" b="0"/>
            <wp:docPr id="1743249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24901" name="图片 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37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E6050">
      <w:pPr>
        <w:spacing w:line="288" w:lineRule="auto"/>
        <w:rPr>
          <w:rFonts w:ascii="Times New Roman" w:hAnsi="Times New Roman"/>
          <w:kern w:val="0"/>
          <w:szCs w:val="21"/>
        </w:rPr>
      </w:pPr>
    </w:p>
    <w:p w:rsidR="00FE6050" w:rsidRDefault="00F55612">
      <w:pPr>
        <w:spacing w:line="288" w:lineRule="auto"/>
        <w:rPr>
          <w:rFonts w:ascii="Times New Roman" w:hAnsi="Times New Roman"/>
          <w:kern w:val="0"/>
          <w:szCs w:val="21"/>
        </w:rPr>
      </w:pPr>
      <w:r w:rsidRPr="00F55612">
        <w:rPr>
          <w:rFonts w:ascii="Times New Roman" w:hAnsi="Times New Roman"/>
          <w:kern w:val="0"/>
          <w:szCs w:val="21"/>
        </w:rPr>
        <w:lastRenderedPageBreak/>
        <w:t>Supplementary Material</w:t>
      </w:r>
      <w:r>
        <w:rPr>
          <w:rFonts w:ascii="Times New Roman" w:hAnsi="Times New Roman"/>
          <w:kern w:val="0"/>
          <w:szCs w:val="21"/>
        </w:rPr>
        <w:t xml:space="preserve"> </w:t>
      </w:r>
      <w:r>
        <w:rPr>
          <w:rFonts w:ascii="Times New Roman" w:hAnsi="Times New Roman" w:hint="eastAsia"/>
          <w:kern w:val="0"/>
          <w:szCs w:val="21"/>
        </w:rPr>
        <w:t>E: T</w:t>
      </w:r>
      <w:r>
        <w:rPr>
          <w:rFonts w:ascii="Times New Roman" w:hAnsi="Times New Roman"/>
          <w:kern w:val="0"/>
          <w:szCs w:val="21"/>
        </w:rPr>
        <w:t>he e</w:t>
      </w:r>
      <w:r>
        <w:rPr>
          <w:rFonts w:ascii="Times New Roman" w:hAnsi="Times New Roman" w:hint="eastAsia"/>
          <w:kern w:val="0"/>
          <w:szCs w:val="21"/>
        </w:rPr>
        <w:t>ffect of age</w:t>
      </w:r>
      <w:r>
        <w:rPr>
          <w:rFonts w:ascii="Times New Roman" w:hAnsi="Times New Roman"/>
          <w:kern w:val="0"/>
          <w:szCs w:val="21"/>
        </w:rPr>
        <w:t>(</w:t>
      </w:r>
      <w:r>
        <w:rPr>
          <w:rFonts w:ascii="Times New Roman" w:hAnsi="Times New Roman" w:hint="eastAsia"/>
          <w:kern w:val="0"/>
          <w:szCs w:val="21"/>
        </w:rPr>
        <w:t>a</w:t>
      </w:r>
      <w:r>
        <w:rPr>
          <w:rFonts w:ascii="Times New Roman" w:hAnsi="Times New Roman"/>
          <w:kern w:val="0"/>
          <w:szCs w:val="21"/>
        </w:rPr>
        <w:t xml:space="preserve">),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albumin</w:t>
      </w:r>
      <w:r>
        <w:rPr>
          <w:rFonts w:ascii="Times New Roman" w:hAnsi="Times New Roman"/>
          <w:kern w:val="0"/>
          <w:szCs w:val="21"/>
        </w:rPr>
        <w:t>(</w:t>
      </w:r>
      <w:r>
        <w:rPr>
          <w:rFonts w:ascii="Times New Roman" w:hAnsi="Times New Roman" w:hint="eastAsia"/>
          <w:kern w:val="0"/>
          <w:szCs w:val="21"/>
        </w:rPr>
        <w:t>b</w:t>
      </w:r>
      <w:r>
        <w:rPr>
          <w:rFonts w:ascii="Times New Roman" w:hAnsi="Times New Roman"/>
          <w:kern w:val="0"/>
          <w:szCs w:val="21"/>
        </w:rPr>
        <w:t xml:space="preserve">),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cerebrovascular accidents</w:t>
      </w:r>
      <w:r>
        <w:rPr>
          <w:rFonts w:ascii="Times New Roman" w:hAnsi="Times New Roman"/>
          <w:kern w:val="0"/>
          <w:szCs w:val="21"/>
        </w:rPr>
        <w:t>(</w:t>
      </w:r>
      <w:r>
        <w:rPr>
          <w:rFonts w:ascii="Times New Roman" w:hAnsi="Times New Roman" w:hint="eastAsia"/>
          <w:kern w:val="0"/>
          <w:szCs w:val="21"/>
        </w:rPr>
        <w:t>c</w:t>
      </w:r>
      <w:r>
        <w:rPr>
          <w:rFonts w:ascii="Times New Roman" w:hAnsi="Times New Roman"/>
          <w:kern w:val="0"/>
          <w:szCs w:val="21"/>
        </w:rPr>
        <w:t xml:space="preserve">), </w:t>
      </w:r>
      <w:proofErr w:type="spellStart"/>
      <w:r>
        <w:rPr>
          <w:rFonts w:ascii="Times New Roman" w:eastAsia="等线" w:hAnsi="Times New Roman" w:cs="Times New Roman"/>
          <w:color w:val="000000"/>
          <w:kern w:val="0"/>
          <w:szCs w:val="21"/>
        </w:rPr>
        <w:t>haemoglobin</w:t>
      </w:r>
      <w:proofErr w:type="spellEnd"/>
      <w:r>
        <w:rPr>
          <w:rFonts w:ascii="Times New Roman" w:eastAsia="等线" w:hAnsi="Times New Roman" w:cs="Times New Roman"/>
          <w:szCs w:val="21"/>
        </w:rPr>
        <w:t>(</w:t>
      </w:r>
      <w:r>
        <w:rPr>
          <w:rFonts w:ascii="Times New Roman" w:eastAsia="等线" w:hAnsi="Times New Roman" w:cs="Times New Roman" w:hint="eastAsia"/>
          <w:szCs w:val="21"/>
        </w:rPr>
        <w:t>d</w:t>
      </w:r>
      <w:r>
        <w:rPr>
          <w:rFonts w:ascii="Times New Roman" w:eastAsia="等线" w:hAnsi="Times New Roman" w:cs="Times New Roman"/>
          <w:szCs w:val="21"/>
        </w:rPr>
        <w:t xml:space="preserve">),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duration of hospitalization</w:t>
      </w:r>
      <w:r>
        <w:rPr>
          <w:rFonts w:ascii="Times New Roman" w:eastAsia="等线" w:hAnsi="Times New Roman" w:cs="Times New Roman"/>
          <w:szCs w:val="21"/>
        </w:rPr>
        <w:t>(</w:t>
      </w:r>
      <w:r>
        <w:rPr>
          <w:rFonts w:ascii="Times New Roman" w:eastAsia="等线" w:hAnsi="Times New Roman" w:cs="Times New Roman" w:hint="eastAsia"/>
          <w:szCs w:val="21"/>
        </w:rPr>
        <w:t>e</w:t>
      </w:r>
      <w:r>
        <w:rPr>
          <w:rFonts w:ascii="Times New Roman" w:eastAsia="等线" w:hAnsi="Times New Roman" w:cs="Times New Roman"/>
          <w:szCs w:val="21"/>
        </w:rPr>
        <w:t xml:space="preserve">),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left atrial diameter</w:t>
      </w:r>
      <w:r>
        <w:rPr>
          <w:rFonts w:ascii="Times New Roman" w:eastAsia="等线" w:hAnsi="Times New Roman" w:cs="Times New Roman"/>
          <w:szCs w:val="21"/>
        </w:rPr>
        <w:t>(</w:t>
      </w:r>
      <w:r>
        <w:rPr>
          <w:rFonts w:ascii="Times New Roman" w:eastAsia="等线" w:hAnsi="Times New Roman" w:cs="Times New Roman" w:hint="eastAsia"/>
          <w:szCs w:val="21"/>
        </w:rPr>
        <w:t>f</w:t>
      </w:r>
      <w:r>
        <w:rPr>
          <w:rFonts w:ascii="Times New Roman" w:eastAsia="等线" w:hAnsi="Times New Roman" w:cs="Times New Roman"/>
          <w:szCs w:val="21"/>
        </w:rPr>
        <w:t xml:space="preserve">), </w:t>
      </w:r>
      <w:r>
        <w:rPr>
          <w:rFonts w:ascii="Times New Roman" w:eastAsia="等线" w:hAnsi="Times New Roman" w:cs="Times New Roman"/>
          <w:color w:val="000000"/>
          <w:kern w:val="0"/>
          <w:szCs w:val="21"/>
          <w:lang w:eastAsia="en-US"/>
        </w:rPr>
        <w:t>LVEF</w:t>
      </w:r>
      <w:r>
        <w:rPr>
          <w:rFonts w:ascii="Times New Roman" w:eastAsia="等线" w:hAnsi="Times New Roman" w:cs="Times New Roman"/>
          <w:szCs w:val="21"/>
        </w:rPr>
        <w:t>(</w:t>
      </w:r>
      <w:r>
        <w:rPr>
          <w:rFonts w:ascii="Times New Roman" w:eastAsia="等线" w:hAnsi="Times New Roman" w:cs="Times New Roman" w:hint="eastAsia"/>
          <w:szCs w:val="21"/>
        </w:rPr>
        <w:t>g</w:t>
      </w:r>
      <w:r>
        <w:rPr>
          <w:rFonts w:ascii="Times New Roman" w:eastAsia="等线" w:hAnsi="Times New Roman" w:cs="Times New Roman"/>
          <w:szCs w:val="21"/>
        </w:rPr>
        <w:t>)</w:t>
      </w:r>
      <w:r>
        <w:rPr>
          <w:rFonts w:ascii="Times New Roman" w:hAnsi="Times New Roman" w:hint="eastAsia"/>
          <w:kern w:val="0"/>
          <w:szCs w:val="21"/>
        </w:rPr>
        <w:t xml:space="preserve"> </w:t>
      </w:r>
      <w:r>
        <w:rPr>
          <w:rFonts w:ascii="Times New Roman" w:hAnsi="Times New Roman"/>
          <w:kern w:val="0"/>
          <w:szCs w:val="21"/>
        </w:rPr>
        <w:t xml:space="preserve">and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number of comorbidities</w:t>
      </w:r>
      <w:r>
        <w:rPr>
          <w:rFonts w:ascii="Times New Roman" w:eastAsia="等线" w:hAnsi="Times New Roman" w:cs="Times New Roman"/>
          <w:szCs w:val="21"/>
        </w:rPr>
        <w:t>(</w:t>
      </w:r>
      <w:r>
        <w:rPr>
          <w:rFonts w:ascii="Times New Roman" w:eastAsia="等线" w:hAnsi="Times New Roman" w:cs="Times New Roman" w:hint="eastAsia"/>
          <w:szCs w:val="21"/>
        </w:rPr>
        <w:t>h</w:t>
      </w:r>
      <w:proofErr w:type="gramStart"/>
      <w:r>
        <w:rPr>
          <w:rFonts w:ascii="Times New Roman" w:eastAsia="等线" w:hAnsi="Times New Roman" w:cs="Times New Roman"/>
          <w:szCs w:val="21"/>
        </w:rPr>
        <w:t>)</w:t>
      </w:r>
      <w:r>
        <w:rPr>
          <w:rFonts w:ascii="Times New Roman" w:hAnsi="Times New Roman" w:hint="eastAsia"/>
          <w:kern w:val="0"/>
          <w:szCs w:val="21"/>
        </w:rPr>
        <w:t xml:space="preserve"> ,</w:t>
      </w:r>
      <w:proofErr w:type="gramEnd"/>
      <w:r>
        <w:rPr>
          <w:rFonts w:ascii="Times New Roman" w:hAnsi="Times New Roman" w:hint="eastAsia"/>
          <w:kern w:val="0"/>
          <w:szCs w:val="21"/>
        </w:rPr>
        <w:t xml:space="preserve">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NYHA functional class</w:t>
      </w:r>
      <w:r>
        <w:rPr>
          <w:rFonts w:ascii="Times New Roman" w:eastAsia="等线" w:hAnsi="Times New Roman" w:cs="Times New Roman" w:hint="eastAsia"/>
          <w:color w:val="000000"/>
          <w:kern w:val="0"/>
          <w:szCs w:val="21"/>
        </w:rPr>
        <w:t>(</w:t>
      </w:r>
      <w:proofErr w:type="spellStart"/>
      <w:r>
        <w:rPr>
          <w:rFonts w:ascii="Times New Roman" w:eastAsia="等线" w:hAnsi="Times New Roman" w:cs="Times New Roman" w:hint="eastAsia"/>
          <w:color w:val="000000"/>
          <w:kern w:val="0"/>
          <w:szCs w:val="21"/>
        </w:rPr>
        <w:t>i</w:t>
      </w:r>
      <w:proofErr w:type="spellEnd"/>
      <w:r>
        <w:rPr>
          <w:rFonts w:ascii="Times New Roman" w:eastAsia="等线" w:hAnsi="Times New Roman" w:cs="Times New Roman" w:hint="eastAsia"/>
          <w:color w:val="000000"/>
          <w:kern w:val="0"/>
          <w:szCs w:val="21"/>
        </w:rPr>
        <w:t xml:space="preserve">) and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 xml:space="preserve">sleep </w:t>
      </w:r>
      <w:r>
        <w:rPr>
          <w:rFonts w:ascii="Times New Roman" w:eastAsia="等线" w:hAnsi="Times New Roman" w:cs="Times New Roman"/>
          <w:color w:val="000000"/>
          <w:kern w:val="0"/>
          <w:szCs w:val="21"/>
        </w:rPr>
        <w:t>quality</w:t>
      </w:r>
      <w:r>
        <w:rPr>
          <w:rFonts w:ascii="Times New Roman" w:eastAsia="等线" w:hAnsi="Times New Roman" w:cs="Times New Roman" w:hint="eastAsia"/>
          <w:color w:val="000000"/>
          <w:kern w:val="0"/>
          <w:szCs w:val="21"/>
        </w:rPr>
        <w:t xml:space="preserve">(j) </w:t>
      </w:r>
      <w:r>
        <w:rPr>
          <w:rFonts w:ascii="Times New Roman" w:hAnsi="Times New Roman" w:hint="eastAsia"/>
          <w:kern w:val="0"/>
          <w:szCs w:val="21"/>
        </w:rPr>
        <w:t xml:space="preserve">on frailty in patients with </w:t>
      </w:r>
      <w:r>
        <w:rPr>
          <w:rFonts w:ascii="Times New Roman" w:hAnsi="Times New Roman"/>
          <w:kern w:val="0"/>
          <w:szCs w:val="21"/>
        </w:rPr>
        <w:t>CHF</w:t>
      </w:r>
      <w:r>
        <w:rPr>
          <w:rFonts w:ascii="Times New Roman" w:hAnsi="Times New Roman" w:hint="eastAsia"/>
          <w:kern w:val="0"/>
          <w:szCs w:val="21"/>
        </w:rPr>
        <w:t>.</w:t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a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2245" cy="4635500"/>
            <wp:effectExtent l="0" t="0" r="5080" b="3175"/>
            <wp:docPr id="14" name="图片 14" descr="年龄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年龄OR值森林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63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b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6690" cy="2624455"/>
            <wp:effectExtent l="0" t="0" r="635" b="4445"/>
            <wp:docPr id="15" name="图片 15" descr="白蛋白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白蛋白OR值森林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lastRenderedPageBreak/>
        <w:t>c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4310" cy="2463165"/>
            <wp:effectExtent l="0" t="0" r="2540" b="3810"/>
            <wp:docPr id="16" name="图片 16" descr="脑血管事件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脑血管事件OR值森林图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d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8595" cy="2569210"/>
            <wp:effectExtent l="0" t="0" r="8255" b="2540"/>
            <wp:docPr id="9" name="图片 9" descr="血红蛋白 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血红蛋白 OR值森林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e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2880" cy="2066925"/>
            <wp:effectExtent l="0" t="0" r="4445" b="0"/>
            <wp:docPr id="10" name="图片 10" descr="住院史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住院史OR值森林图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lastRenderedPageBreak/>
        <w:t>f</w:t>
      </w:r>
    </w:p>
    <w:p w:rsidR="00FE6050" w:rsidRDefault="00F55612">
      <w:pPr>
        <w:tabs>
          <w:tab w:val="left" w:pos="991"/>
        </w:tabs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0500" cy="2236470"/>
            <wp:effectExtent l="0" t="0" r="6350" b="1905"/>
            <wp:docPr id="19" name="图片 19" descr="左房内径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左房内径OR值森林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g</w:t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5420" cy="2392045"/>
            <wp:effectExtent l="0" t="0" r="1905" b="8255"/>
            <wp:docPr id="4" name="图片 4" descr="LVEF 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LVEF OR值森林图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h</w:t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0500" cy="3204210"/>
            <wp:effectExtent l="0" t="0" r="6350" b="5715"/>
            <wp:docPr id="17" name="图片 17" descr="多病共存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多病共存OR值森林图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0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 w:hint="eastAsia"/>
          <w:sz w:val="24"/>
        </w:rPr>
        <w:lastRenderedPageBreak/>
        <w:t>i</w:t>
      </w:r>
      <w:proofErr w:type="spellEnd"/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6215" cy="4295775"/>
            <wp:effectExtent l="0" t="0" r="635" b="0"/>
            <wp:docPr id="20" name="图片 20" descr="心功能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心功能OR值森林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j</w:t>
      </w:r>
    </w:p>
    <w:p w:rsidR="00FE6050" w:rsidRDefault="00F55612">
      <w:pPr>
        <w:tabs>
          <w:tab w:val="left" w:pos="991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62880" cy="2066925"/>
            <wp:effectExtent l="0" t="0" r="4445" b="0"/>
            <wp:docPr id="18" name="图片 18" descr="睡眠 OR值森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睡眠 OR值森林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E6050">
      <w:pPr>
        <w:tabs>
          <w:tab w:val="left" w:pos="991"/>
        </w:tabs>
        <w:rPr>
          <w:rFonts w:ascii="Times New Roman" w:hAnsi="Times New Roman" w:cs="Times New Roman"/>
          <w:sz w:val="24"/>
        </w:rPr>
      </w:pPr>
    </w:p>
    <w:p w:rsidR="00FE6050" w:rsidRDefault="00F55612">
      <w:pPr>
        <w:spacing w:line="288" w:lineRule="auto"/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t>Supplementary Material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F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: </w:t>
      </w:r>
      <w:r>
        <w:rPr>
          <w:rFonts w:ascii="Times New Roman" w:hAnsi="Times New Roman"/>
          <w:kern w:val="0"/>
          <w:szCs w:val="21"/>
        </w:rPr>
        <w:t>Sensitivity analysis</w:t>
      </w:r>
      <w:r>
        <w:rPr>
          <w:rFonts w:ascii="Times New Roman" w:hAnsi="Times New Roman" w:hint="eastAsia"/>
          <w:kern w:val="0"/>
          <w:szCs w:val="21"/>
        </w:rPr>
        <w:t xml:space="preserve"> </w:t>
      </w:r>
      <w:r>
        <w:rPr>
          <w:rFonts w:ascii="Times New Roman" w:hAnsi="Times New Roman"/>
          <w:kern w:val="0"/>
          <w:szCs w:val="21"/>
        </w:rPr>
        <w:t xml:space="preserve">for </w:t>
      </w:r>
      <w:r>
        <w:rPr>
          <w:rFonts w:ascii="Times New Roman" w:hAnsi="Times New Roman" w:hint="eastAsia"/>
          <w:kern w:val="0"/>
          <w:szCs w:val="21"/>
        </w:rPr>
        <w:t>prevalence of frailty (</w:t>
      </w:r>
      <w:r w:rsidR="006D21FF">
        <w:rPr>
          <w:rFonts w:ascii="Times New Roman" w:hAnsi="Times New Roman" w:cs="Times New Roman" w:hint="eastAsia"/>
          <w:kern w:val="0"/>
          <w:szCs w:val="21"/>
        </w:rPr>
        <w:t>1</w:t>
      </w:r>
      <w:r>
        <w:rPr>
          <w:rFonts w:ascii="Times New Roman" w:hAnsi="Times New Roman" w:hint="eastAsia"/>
          <w:kern w:val="0"/>
          <w:szCs w:val="21"/>
        </w:rPr>
        <w:t xml:space="preserve">) </w:t>
      </w:r>
      <w:r>
        <w:rPr>
          <w:rFonts w:ascii="Times New Roman" w:eastAsia="宋体" w:hAnsi="Times New Roman" w:cs="Times New Roman" w:hint="eastAsia"/>
          <w:kern w:val="0"/>
          <w:szCs w:val="21"/>
          <w:lang w:bidi="ar"/>
          <w14:ligatures w14:val="standardContextual"/>
        </w:rPr>
        <w:t>and</w:t>
      </w:r>
      <w:r>
        <w:rPr>
          <w:rFonts w:ascii="Times New Roman" w:eastAsia="宋体" w:hAnsi="Times New Roman" w:cs="Times New Roman"/>
          <w:kern w:val="0"/>
          <w:szCs w:val="21"/>
          <w:lang w:bidi="ar"/>
          <w14:ligatures w14:val="standardContextual"/>
        </w:rPr>
        <w:t xml:space="preserve"> </w:t>
      </w:r>
      <w:bookmarkStart w:id="44" w:name="OLE_LINK44"/>
      <w:r>
        <w:rPr>
          <w:rFonts w:ascii="Times New Roman" w:eastAsia="宋体" w:hAnsi="Times New Roman" w:cs="Times New Roman"/>
          <w:kern w:val="0"/>
          <w:szCs w:val="21"/>
          <w:lang w:bidi="ar"/>
          <w14:ligatures w14:val="standardContextual"/>
        </w:rPr>
        <w:t>the e</w:t>
      </w:r>
      <w:r>
        <w:rPr>
          <w:rFonts w:ascii="Times New Roman" w:eastAsia="宋体" w:hAnsi="Times New Roman" w:cs="Times New Roman" w:hint="eastAsia"/>
          <w:kern w:val="0"/>
          <w:szCs w:val="21"/>
          <w:lang w:bidi="ar"/>
          <w14:ligatures w14:val="standardContextual"/>
        </w:rPr>
        <w:t>ffect of age on frailty</w:t>
      </w:r>
      <w:bookmarkEnd w:id="44"/>
      <w:r>
        <w:rPr>
          <w:rFonts w:ascii="Times New Roman" w:eastAsia="宋体" w:hAnsi="Times New Roman" w:cs="Times New Roman" w:hint="eastAsia"/>
          <w:kern w:val="0"/>
          <w:szCs w:val="21"/>
          <w:lang w:bidi="ar"/>
          <w14:ligatures w14:val="standardContextual"/>
        </w:rPr>
        <w:t xml:space="preserve"> (</w:t>
      </w:r>
      <w:r w:rsidR="006D21FF">
        <w:rPr>
          <w:rFonts w:ascii="Times New Roman" w:eastAsia="宋体" w:hAnsi="Times New Roman" w:cs="Times New Roman" w:hint="eastAsia"/>
          <w:kern w:val="0"/>
          <w:szCs w:val="21"/>
          <w:lang w:bidi="ar"/>
          <w14:ligatures w14:val="standardContextual"/>
        </w:rPr>
        <w:t>2</w:t>
      </w:r>
      <w:r>
        <w:rPr>
          <w:rFonts w:ascii="Times New Roman" w:eastAsia="宋体" w:hAnsi="Times New Roman" w:cs="Times New Roman" w:hint="eastAsia"/>
          <w:kern w:val="0"/>
          <w:szCs w:val="21"/>
          <w:lang w:bidi="ar"/>
          <w14:ligatures w14:val="standardContextual"/>
        </w:rPr>
        <w:t xml:space="preserve">) </w:t>
      </w:r>
      <w:r>
        <w:rPr>
          <w:rFonts w:ascii="Times New Roman" w:hAnsi="Times New Roman" w:hint="eastAsia"/>
          <w:kern w:val="0"/>
          <w:szCs w:val="21"/>
        </w:rPr>
        <w:t>in patients with CHF.</w:t>
      </w: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6D21FF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1</w:t>
      </w:r>
    </w:p>
    <w:p w:rsidR="00FE6050" w:rsidRDefault="00F55612">
      <w:pPr>
        <w:jc w:val="center"/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noProof/>
          <w:color w:val="333333"/>
          <w:sz w:val="24"/>
          <w:shd w:val="clear" w:color="auto" w:fill="FFFFFF"/>
        </w:rPr>
        <w:drawing>
          <wp:inline distT="0" distB="0" distL="114300" distR="114300">
            <wp:extent cx="4548505" cy="3032760"/>
            <wp:effectExtent l="0" t="0" r="4445" b="5715"/>
            <wp:docPr id="2" name="图片 2" descr="发病率敏感性分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发病率敏感性分析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spacing w:line="288" w:lineRule="auto"/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6D21FF">
      <w:pPr>
        <w:spacing w:line="288" w:lineRule="auto"/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2</w:t>
      </w: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55612">
      <w:pPr>
        <w:jc w:val="center"/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noProof/>
          <w:color w:val="333333"/>
          <w:sz w:val="24"/>
          <w:shd w:val="clear" w:color="auto" w:fill="FFFFFF"/>
        </w:rPr>
        <w:drawing>
          <wp:inline distT="0" distB="0" distL="114300" distR="114300">
            <wp:extent cx="4533265" cy="3022600"/>
            <wp:effectExtent l="0" t="0" r="635" b="6350"/>
            <wp:docPr id="5" name="图片 5" descr="年龄OR值敏感性分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年龄OR值敏感性分析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33265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F55612">
      <w:pPr>
        <w:spacing w:line="288" w:lineRule="auto"/>
        <w:rPr>
          <w:rFonts w:ascii="Times New Roman" w:hAnsi="Times New Roman" w:cs="Times New Roman"/>
          <w:color w:val="333333"/>
          <w:szCs w:val="21"/>
          <w:shd w:val="clear" w:color="auto" w:fill="FFFFFF"/>
        </w:rPr>
      </w:pPr>
      <w:r w:rsidRPr="00F55612">
        <w:rPr>
          <w:rFonts w:ascii="Times New Roman" w:hAnsi="Times New Roman" w:cs="Times New Roman"/>
          <w:color w:val="333333"/>
          <w:szCs w:val="21"/>
          <w:shd w:val="clear" w:color="auto" w:fill="FFFFFF"/>
        </w:rPr>
        <w:lastRenderedPageBreak/>
        <w:t>Supplementary Material</w:t>
      </w:r>
      <w:bookmarkStart w:id="45" w:name="_GoBack"/>
      <w:bookmarkEnd w:id="45"/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G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>: publication bias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for 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prevalence of frailty</w:t>
      </w:r>
      <w:r w:rsidR="00A75468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(</w:t>
      </w:r>
      <w:r w:rsidR="006D21FF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3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) and</w:t>
      </w:r>
      <w:r>
        <w:rPr>
          <w:rFonts w:ascii="Times New Roman" w:hAnsi="Times New Roman" w:cs="Times New Roman"/>
          <w:color w:val="333333"/>
          <w:szCs w:val="21"/>
          <w:shd w:val="clear" w:color="auto" w:fill="FFFFFF"/>
        </w:rPr>
        <w:t xml:space="preserve"> the e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ffect of age on frailty</w:t>
      </w:r>
      <w:r w:rsidR="00A75468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(</w:t>
      </w:r>
      <w:r w:rsidR="006D21FF"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4</w:t>
      </w:r>
      <w:r>
        <w:rPr>
          <w:rFonts w:ascii="Times New Roman" w:hAnsi="Times New Roman" w:cs="Times New Roman" w:hint="eastAsia"/>
          <w:color w:val="333333"/>
          <w:szCs w:val="21"/>
          <w:shd w:val="clear" w:color="auto" w:fill="FFFFFF"/>
        </w:rPr>
        <w:t>) in patients with CHF.</w:t>
      </w:r>
    </w:p>
    <w:p w:rsidR="00FE6050" w:rsidRDefault="006D21FF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3</w:t>
      </w:r>
    </w:p>
    <w:p w:rsidR="00FE6050" w:rsidRDefault="00FE6050">
      <w:pPr>
        <w:rPr>
          <w:rFonts w:ascii="Times New Roman" w:hAnsi="Times New Roman"/>
          <w:kern w:val="0"/>
          <w:sz w:val="24"/>
        </w:rPr>
      </w:pPr>
    </w:p>
    <w:p w:rsidR="00FE6050" w:rsidRDefault="00F55612">
      <w:pPr>
        <w:jc w:val="center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noProof/>
          <w:kern w:val="0"/>
          <w:sz w:val="24"/>
        </w:rPr>
        <w:drawing>
          <wp:inline distT="0" distB="0" distL="114300" distR="114300">
            <wp:extent cx="5170805" cy="3101340"/>
            <wp:effectExtent l="0" t="0" r="1270" b="3810"/>
            <wp:docPr id="3" name="图片 3" descr="egger 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gger test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ind w:firstLineChars="500" w:firstLine="1000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</w:p>
    <w:p w:rsidR="00FE6050" w:rsidRDefault="00FE6050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</w:p>
    <w:p w:rsidR="00FE6050" w:rsidRDefault="006D21FF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color w:val="333333"/>
          <w:sz w:val="24"/>
          <w:shd w:val="clear" w:color="auto" w:fill="FFFFFF"/>
        </w:rPr>
        <w:t>4</w:t>
      </w:r>
    </w:p>
    <w:p w:rsidR="00FE6050" w:rsidRDefault="00F55612">
      <w:pPr>
        <w:rPr>
          <w:rFonts w:ascii="Times New Roman" w:hAnsi="Times New Roman" w:cs="Times New Roman"/>
          <w:color w:val="333333"/>
          <w:sz w:val="24"/>
          <w:shd w:val="clear" w:color="auto" w:fill="FFFFFF"/>
        </w:rPr>
      </w:pPr>
      <w:r>
        <w:rPr>
          <w:rFonts w:ascii="Times New Roman" w:hAnsi="Times New Roman" w:cs="Times New Roman" w:hint="eastAsia"/>
          <w:noProof/>
          <w:color w:val="333333"/>
          <w:sz w:val="24"/>
          <w:shd w:val="clear" w:color="auto" w:fill="FFFFFF"/>
        </w:rPr>
        <w:drawing>
          <wp:inline distT="0" distB="0" distL="114300" distR="114300">
            <wp:extent cx="5109210" cy="3557270"/>
            <wp:effectExtent l="0" t="0" r="5715" b="5080"/>
            <wp:docPr id="6" name="图片 6" descr="年龄OR值漏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年龄OR值漏斗图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09210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050" w:rsidRDefault="00FE6050">
      <w:pPr>
        <w:ind w:firstLineChars="500" w:firstLine="1200"/>
        <w:rPr>
          <w:rFonts w:ascii="Times New Roman" w:hAnsi="Times New Roman" w:cs="Times New Roman"/>
          <w:sz w:val="24"/>
        </w:rPr>
      </w:pPr>
    </w:p>
    <w:sectPr w:rsidR="00FE6050">
      <w:pgSz w:w="11906" w:h="16838"/>
      <w:pgMar w:top="1440" w:right="1797" w:bottom="1440" w:left="1797" w:header="851" w:footer="992" w:gutter="0"/>
      <w:cols w:space="425"/>
      <w:docGrid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-Regular">
    <w:altName w:val="宋体"/>
    <w:charset w:val="86"/>
    <w:family w:val="roman"/>
    <w:pitch w:val="default"/>
    <w:sig w:usb0="00000000" w:usb1="00000000" w:usb2="00000010" w:usb3="00000000" w:csb0="00040000" w:csb1="00000000"/>
  </w:font>
  <w:font w:name="E-HZ+ZIUPgt-9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ArialMT">
    <w:altName w:val="等线"/>
    <w:charset w:val="86"/>
    <w:family w:val="auto"/>
    <w:pitch w:val="default"/>
    <w:sig w:usb0="00000000" w:usb1="00000000" w:usb2="00000010" w:usb3="00000000" w:csb0="00040000" w:csb1="00000000"/>
  </w:font>
  <w:font w:name="E-HZ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400D6E"/>
    <w:multiLevelType w:val="multilevel"/>
    <w:tmpl w:val="14400D6E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6FD2E1E"/>
    <w:multiLevelType w:val="multilevel"/>
    <w:tmpl w:val="16FD2E1E"/>
    <w:lvl w:ilvl="0">
      <w:start w:val="1"/>
      <w:numFmt w:val="decimal"/>
      <w:lvlText w:val="%1."/>
      <w:lvlJc w:val="left"/>
      <w:pPr>
        <w:ind w:left="440" w:hanging="44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795279B"/>
    <w:multiLevelType w:val="multilevel"/>
    <w:tmpl w:val="2795279B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3AC42B0C"/>
    <w:multiLevelType w:val="multilevel"/>
    <w:tmpl w:val="3AC42B0C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4DA20A0F"/>
    <w:multiLevelType w:val="multilevel"/>
    <w:tmpl w:val="4DA20A0F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65EB3C6B"/>
    <w:multiLevelType w:val="multilevel"/>
    <w:tmpl w:val="65EB3C6B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6EF03BFC"/>
    <w:multiLevelType w:val="multilevel"/>
    <w:tmpl w:val="6EF03BFC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70BD60ED"/>
    <w:multiLevelType w:val="multilevel"/>
    <w:tmpl w:val="70BD60ED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5"/>
  </w:num>
  <w:num w:numId="5">
    <w:abstractNumId w:val="6"/>
  </w:num>
  <w:num w:numId="6">
    <w:abstractNumId w:val="0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TYzOGNhYmIxOGJiNTI5ODcyZjE3MzkwOWE4ZDAxZGEifQ=="/>
  </w:docVars>
  <w:rsids>
    <w:rsidRoot w:val="00BF5369"/>
    <w:rsid w:val="001C3D20"/>
    <w:rsid w:val="00292C65"/>
    <w:rsid w:val="002A0A83"/>
    <w:rsid w:val="00383263"/>
    <w:rsid w:val="003853D6"/>
    <w:rsid w:val="003A015C"/>
    <w:rsid w:val="003B0A69"/>
    <w:rsid w:val="003D2958"/>
    <w:rsid w:val="004756D8"/>
    <w:rsid w:val="00495D38"/>
    <w:rsid w:val="006356AE"/>
    <w:rsid w:val="00651F4B"/>
    <w:rsid w:val="006871B5"/>
    <w:rsid w:val="006B0608"/>
    <w:rsid w:val="006D21FF"/>
    <w:rsid w:val="006E4A62"/>
    <w:rsid w:val="00755E21"/>
    <w:rsid w:val="00791E19"/>
    <w:rsid w:val="007F3F7B"/>
    <w:rsid w:val="0087779B"/>
    <w:rsid w:val="008937D8"/>
    <w:rsid w:val="00A0770A"/>
    <w:rsid w:val="00A75468"/>
    <w:rsid w:val="00AE7595"/>
    <w:rsid w:val="00B91999"/>
    <w:rsid w:val="00BF5369"/>
    <w:rsid w:val="00C96FC8"/>
    <w:rsid w:val="00C97E8B"/>
    <w:rsid w:val="00CC4CD2"/>
    <w:rsid w:val="00D13598"/>
    <w:rsid w:val="00D70110"/>
    <w:rsid w:val="00D874D1"/>
    <w:rsid w:val="00ED5986"/>
    <w:rsid w:val="00F1688D"/>
    <w:rsid w:val="00F26D2D"/>
    <w:rsid w:val="00F55612"/>
    <w:rsid w:val="00FE6050"/>
    <w:rsid w:val="019E3125"/>
    <w:rsid w:val="02DE7C7D"/>
    <w:rsid w:val="03610A19"/>
    <w:rsid w:val="04904FA7"/>
    <w:rsid w:val="05A622DB"/>
    <w:rsid w:val="06141C07"/>
    <w:rsid w:val="06563FCE"/>
    <w:rsid w:val="0710179A"/>
    <w:rsid w:val="072D5B5D"/>
    <w:rsid w:val="0781151E"/>
    <w:rsid w:val="08144141"/>
    <w:rsid w:val="092F4284"/>
    <w:rsid w:val="09E162A4"/>
    <w:rsid w:val="0ACE4A7B"/>
    <w:rsid w:val="0C6A3809"/>
    <w:rsid w:val="0D2D6A5E"/>
    <w:rsid w:val="0DBA12E6"/>
    <w:rsid w:val="0DBF06AB"/>
    <w:rsid w:val="0E71409B"/>
    <w:rsid w:val="0E811E04"/>
    <w:rsid w:val="0F24426C"/>
    <w:rsid w:val="0F543075"/>
    <w:rsid w:val="0F5D63CD"/>
    <w:rsid w:val="0F601A19"/>
    <w:rsid w:val="0FF54858"/>
    <w:rsid w:val="101F3682"/>
    <w:rsid w:val="102B33B7"/>
    <w:rsid w:val="11056D1C"/>
    <w:rsid w:val="11071CAC"/>
    <w:rsid w:val="113849FC"/>
    <w:rsid w:val="12371157"/>
    <w:rsid w:val="1356385F"/>
    <w:rsid w:val="1534372C"/>
    <w:rsid w:val="153951E6"/>
    <w:rsid w:val="154C316C"/>
    <w:rsid w:val="15A85EC8"/>
    <w:rsid w:val="161C5620"/>
    <w:rsid w:val="16331C36"/>
    <w:rsid w:val="17A0154D"/>
    <w:rsid w:val="182E4DAB"/>
    <w:rsid w:val="1840688C"/>
    <w:rsid w:val="187B7431"/>
    <w:rsid w:val="189F766A"/>
    <w:rsid w:val="18A60DE5"/>
    <w:rsid w:val="190B50EC"/>
    <w:rsid w:val="1AA9696A"/>
    <w:rsid w:val="1ABA46D4"/>
    <w:rsid w:val="1AE1489F"/>
    <w:rsid w:val="1C0C71B1"/>
    <w:rsid w:val="1C314E69"/>
    <w:rsid w:val="1D28001A"/>
    <w:rsid w:val="1D682B0D"/>
    <w:rsid w:val="1D903E12"/>
    <w:rsid w:val="1D9E02DC"/>
    <w:rsid w:val="1DA33B45"/>
    <w:rsid w:val="1ECE2E43"/>
    <w:rsid w:val="1F3C1B5B"/>
    <w:rsid w:val="1FC05159"/>
    <w:rsid w:val="1FF16DE9"/>
    <w:rsid w:val="20BA4148"/>
    <w:rsid w:val="20CE0ED9"/>
    <w:rsid w:val="21494A03"/>
    <w:rsid w:val="21FC2DBE"/>
    <w:rsid w:val="22D16A5E"/>
    <w:rsid w:val="2475704D"/>
    <w:rsid w:val="24961804"/>
    <w:rsid w:val="2536529E"/>
    <w:rsid w:val="25C40AFC"/>
    <w:rsid w:val="270E64D3"/>
    <w:rsid w:val="273D46C2"/>
    <w:rsid w:val="279067A9"/>
    <w:rsid w:val="281A2C55"/>
    <w:rsid w:val="283A50A6"/>
    <w:rsid w:val="28463A4A"/>
    <w:rsid w:val="286D0FD7"/>
    <w:rsid w:val="28C52BC1"/>
    <w:rsid w:val="29387837"/>
    <w:rsid w:val="29650663"/>
    <w:rsid w:val="298C1931"/>
    <w:rsid w:val="2B944ACD"/>
    <w:rsid w:val="2BF8505C"/>
    <w:rsid w:val="2D430559"/>
    <w:rsid w:val="2D5E7BC9"/>
    <w:rsid w:val="2E0917A2"/>
    <w:rsid w:val="2E5A1FFE"/>
    <w:rsid w:val="2F266384"/>
    <w:rsid w:val="31E16592"/>
    <w:rsid w:val="329D695D"/>
    <w:rsid w:val="33114C55"/>
    <w:rsid w:val="33557238"/>
    <w:rsid w:val="3364747B"/>
    <w:rsid w:val="33A8380B"/>
    <w:rsid w:val="33C323F3"/>
    <w:rsid w:val="358D4674"/>
    <w:rsid w:val="3628478F"/>
    <w:rsid w:val="363870C8"/>
    <w:rsid w:val="36932551"/>
    <w:rsid w:val="373158C6"/>
    <w:rsid w:val="37CD3840"/>
    <w:rsid w:val="37CD55EE"/>
    <w:rsid w:val="38855EC9"/>
    <w:rsid w:val="388717D4"/>
    <w:rsid w:val="38AD49E1"/>
    <w:rsid w:val="38EE7E47"/>
    <w:rsid w:val="394E275F"/>
    <w:rsid w:val="3A013C75"/>
    <w:rsid w:val="3A055E7A"/>
    <w:rsid w:val="3ADB44C6"/>
    <w:rsid w:val="3B027CA5"/>
    <w:rsid w:val="3B6F4C0F"/>
    <w:rsid w:val="3C812E4B"/>
    <w:rsid w:val="3D18555E"/>
    <w:rsid w:val="3D581DFE"/>
    <w:rsid w:val="3D6F0EF6"/>
    <w:rsid w:val="3D7B3D3F"/>
    <w:rsid w:val="3E8B6096"/>
    <w:rsid w:val="3EB56DDC"/>
    <w:rsid w:val="3F626F64"/>
    <w:rsid w:val="3F843A8C"/>
    <w:rsid w:val="3F854A01"/>
    <w:rsid w:val="3FEC2CD2"/>
    <w:rsid w:val="40AB66E9"/>
    <w:rsid w:val="40AF61D9"/>
    <w:rsid w:val="410B7187"/>
    <w:rsid w:val="415D5C35"/>
    <w:rsid w:val="418D4040"/>
    <w:rsid w:val="42185851"/>
    <w:rsid w:val="424E7CD4"/>
    <w:rsid w:val="42B618A2"/>
    <w:rsid w:val="43016A94"/>
    <w:rsid w:val="43917E18"/>
    <w:rsid w:val="43A833B4"/>
    <w:rsid w:val="43D9531B"/>
    <w:rsid w:val="43F42155"/>
    <w:rsid w:val="452847AC"/>
    <w:rsid w:val="456A6B72"/>
    <w:rsid w:val="45725A27"/>
    <w:rsid w:val="457C68A6"/>
    <w:rsid w:val="45E05087"/>
    <w:rsid w:val="464253F9"/>
    <w:rsid w:val="476E221E"/>
    <w:rsid w:val="477912EF"/>
    <w:rsid w:val="47D811E8"/>
    <w:rsid w:val="486F624E"/>
    <w:rsid w:val="49940662"/>
    <w:rsid w:val="4A203CA4"/>
    <w:rsid w:val="4A77763C"/>
    <w:rsid w:val="4B3043BA"/>
    <w:rsid w:val="4BC6087B"/>
    <w:rsid w:val="4C3752D5"/>
    <w:rsid w:val="4D8D78A2"/>
    <w:rsid w:val="4E0F475B"/>
    <w:rsid w:val="4EAD5D22"/>
    <w:rsid w:val="4F192E39"/>
    <w:rsid w:val="4F2A7373"/>
    <w:rsid w:val="4F304989"/>
    <w:rsid w:val="4F734876"/>
    <w:rsid w:val="4FB8672C"/>
    <w:rsid w:val="4FBF5D0D"/>
    <w:rsid w:val="4FDC43DD"/>
    <w:rsid w:val="505E5526"/>
    <w:rsid w:val="506F14E1"/>
    <w:rsid w:val="51D6733E"/>
    <w:rsid w:val="520515D7"/>
    <w:rsid w:val="52CC2C1B"/>
    <w:rsid w:val="52F061DD"/>
    <w:rsid w:val="53603363"/>
    <w:rsid w:val="54BC0A6D"/>
    <w:rsid w:val="55202DAA"/>
    <w:rsid w:val="55AC6D33"/>
    <w:rsid w:val="565F3DA6"/>
    <w:rsid w:val="567A298E"/>
    <w:rsid w:val="569212CF"/>
    <w:rsid w:val="569536DF"/>
    <w:rsid w:val="57C00874"/>
    <w:rsid w:val="57D165DD"/>
    <w:rsid w:val="58A41F44"/>
    <w:rsid w:val="58D520FD"/>
    <w:rsid w:val="58E30CBE"/>
    <w:rsid w:val="58E6430A"/>
    <w:rsid w:val="58F85DEC"/>
    <w:rsid w:val="5A731BCE"/>
    <w:rsid w:val="5B2353A2"/>
    <w:rsid w:val="5B3A6B8F"/>
    <w:rsid w:val="5B6B4F9B"/>
    <w:rsid w:val="5BF154A0"/>
    <w:rsid w:val="5C8E01AF"/>
    <w:rsid w:val="5CBA1D36"/>
    <w:rsid w:val="5CEE7C31"/>
    <w:rsid w:val="5E127950"/>
    <w:rsid w:val="5ECE3876"/>
    <w:rsid w:val="5F7D72CA"/>
    <w:rsid w:val="606A1F22"/>
    <w:rsid w:val="627604AD"/>
    <w:rsid w:val="632B74E9"/>
    <w:rsid w:val="63DF02D4"/>
    <w:rsid w:val="63FA510E"/>
    <w:rsid w:val="644D16E1"/>
    <w:rsid w:val="64A646EE"/>
    <w:rsid w:val="65DD0843"/>
    <w:rsid w:val="66666A8A"/>
    <w:rsid w:val="66CD08B8"/>
    <w:rsid w:val="67602B70"/>
    <w:rsid w:val="67DD2D7C"/>
    <w:rsid w:val="68437083"/>
    <w:rsid w:val="68490412"/>
    <w:rsid w:val="68751207"/>
    <w:rsid w:val="69596B1B"/>
    <w:rsid w:val="696741C1"/>
    <w:rsid w:val="69794D27"/>
    <w:rsid w:val="6A46176F"/>
    <w:rsid w:val="6A5A4B58"/>
    <w:rsid w:val="6B617EB6"/>
    <w:rsid w:val="6C150D37"/>
    <w:rsid w:val="6C924135"/>
    <w:rsid w:val="6C976DD4"/>
    <w:rsid w:val="6D156261"/>
    <w:rsid w:val="6E1B45FE"/>
    <w:rsid w:val="6FC26D8C"/>
    <w:rsid w:val="6FD04E9D"/>
    <w:rsid w:val="6FFE5B01"/>
    <w:rsid w:val="70A408DB"/>
    <w:rsid w:val="70F51137"/>
    <w:rsid w:val="71186BD3"/>
    <w:rsid w:val="71866233"/>
    <w:rsid w:val="71A5490B"/>
    <w:rsid w:val="721E7B7A"/>
    <w:rsid w:val="7298446F"/>
    <w:rsid w:val="731B43AB"/>
    <w:rsid w:val="735C724B"/>
    <w:rsid w:val="73C64BFE"/>
    <w:rsid w:val="73E334C8"/>
    <w:rsid w:val="747F58E7"/>
    <w:rsid w:val="75A82C1C"/>
    <w:rsid w:val="75DA08FB"/>
    <w:rsid w:val="75E33C54"/>
    <w:rsid w:val="760A7432"/>
    <w:rsid w:val="76171B4F"/>
    <w:rsid w:val="76373F9F"/>
    <w:rsid w:val="775546DD"/>
    <w:rsid w:val="788D60F9"/>
    <w:rsid w:val="7924080B"/>
    <w:rsid w:val="792A1B99"/>
    <w:rsid w:val="79621333"/>
    <w:rsid w:val="79C142AC"/>
    <w:rsid w:val="7A266805"/>
    <w:rsid w:val="7A2B5BC9"/>
    <w:rsid w:val="7A635363"/>
    <w:rsid w:val="7A8238CE"/>
    <w:rsid w:val="7B191EC6"/>
    <w:rsid w:val="7C5C33D9"/>
    <w:rsid w:val="7C683105"/>
    <w:rsid w:val="7CEF1130"/>
    <w:rsid w:val="7D4A6037"/>
    <w:rsid w:val="7DE92023"/>
    <w:rsid w:val="7E0D5D12"/>
    <w:rsid w:val="7E17183C"/>
    <w:rsid w:val="7F51405C"/>
    <w:rsid w:val="7F816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234F1653-1AED-4CEB-8A80-5BBC3CDCC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  <w:rPr>
      <w:szCs w:val="2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tiff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2" Type="http://schemas.openxmlformats.org/officeDocument/2006/relationships/numbering" Target="numbering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customXml" Target="../customXml/item1.xml"/><Relationship Id="rId6" Type="http://schemas.openxmlformats.org/officeDocument/2006/relationships/hyperlink" Target="javascript:;" TargetMode="External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5" Type="http://schemas.openxmlformats.org/officeDocument/2006/relationships/webSettings" Target="webSetting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settings" Target="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102072-7177-4A4B-BAC8-453C89C32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20</Pages>
  <Words>1999</Words>
  <Characters>11275</Characters>
  <Application>Microsoft Office Word</Application>
  <DocSecurity>0</DocSecurity>
  <Lines>751</Lines>
  <Paragraphs>510</Paragraphs>
  <ScaleCrop>false</ScaleCrop>
  <Company/>
  <LinksUpToDate>false</LinksUpToDate>
  <CharactersWithSpaces>12764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思 刘</dc:creator>
  <cp:lastModifiedBy>Enolia</cp:lastModifiedBy>
  <cp:revision>88</cp:revision>
  <dcterms:created xsi:type="dcterms:W3CDTF">2023-10-18T01:15:00Z</dcterms:created>
  <dcterms:modified xsi:type="dcterms:W3CDTF">2024-12-10T08:50:00Z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a63e8a518cba6b3509147ec8ed5a5c373fbb5735487e15bc514aebaba9ccd74d</vt:lpwstr>
  </property>
  <property fmtid="{D5CDD505-2E9C-101B-9397-08002B2CF9AE}" pid="3" name="KSOProductBuildVer">
    <vt:lpwstr>2052-12.1.0.15374</vt:lpwstr>
  </property>
  <property fmtid="{D5CDD505-2E9C-101B-9397-08002B2CF9AE}" pid="4" name="ICV">
    <vt:lpwstr>DFBA95143BFD4B47A1F804CBB6DAB56E_12</vt:lpwstr>
  </property>
</Properties>
</file>